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4B" w:rsidRDefault="0036504B" w:rsidP="0036504B">
      <w:pPr>
        <w:pStyle w:val="NoSpacing"/>
        <w:jc w:val="center"/>
        <w:rPr>
          <w:rFonts w:ascii="Arial Black" w:hAnsi="Arial Black"/>
          <w:sz w:val="28"/>
        </w:rPr>
      </w:pPr>
    </w:p>
    <w:p w:rsidR="0036504B" w:rsidRPr="000D0A5C" w:rsidRDefault="0036504B" w:rsidP="0036504B">
      <w:pPr>
        <w:pStyle w:val="NoSpacing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FEDERAL FACILITY</w:t>
      </w:r>
      <w:r w:rsidRPr="000D0A5C">
        <w:rPr>
          <w:rFonts w:ascii="Arial Black" w:hAnsi="Arial Black"/>
          <w:sz w:val="28"/>
        </w:rPr>
        <w:t xml:space="preserve"> ASSESSMENT GUIDE</w:t>
      </w:r>
    </w:p>
    <w:p w:rsidR="00DD3504" w:rsidRDefault="00C16F76" w:rsidP="001D7D24">
      <w:pPr>
        <w:ind w:left="0"/>
        <w:jc w:val="center"/>
        <w:rPr>
          <w:rFonts w:ascii="Arial Black" w:hAnsi="Arial Black"/>
          <w:b/>
          <w:sz w:val="28"/>
        </w:rPr>
      </w:pPr>
      <w:r w:rsidRPr="0036504B">
        <w:rPr>
          <w:rFonts w:ascii="Arial Black" w:hAnsi="Arial Black"/>
          <w:b/>
          <w:sz w:val="28"/>
        </w:rPr>
        <w:t xml:space="preserve">Plug Load </w:t>
      </w:r>
      <w:r w:rsidR="001D7D24" w:rsidRPr="0036504B">
        <w:rPr>
          <w:rFonts w:ascii="Arial Black" w:hAnsi="Arial Black"/>
          <w:b/>
          <w:sz w:val="28"/>
        </w:rPr>
        <w:t>Site Assessment Guidance</w:t>
      </w:r>
    </w:p>
    <w:p w:rsidR="0036504B" w:rsidRPr="0036504B" w:rsidRDefault="0036504B" w:rsidP="001D7D24">
      <w:pPr>
        <w:ind w:left="0"/>
        <w:jc w:val="center"/>
        <w:rPr>
          <w:rFonts w:ascii="Arial Black" w:hAnsi="Arial Black"/>
          <w:b/>
          <w:sz w:val="28"/>
        </w:rPr>
      </w:pPr>
    </w:p>
    <w:p w:rsidR="001D7D24" w:rsidRDefault="001D7D24" w:rsidP="001D7D24">
      <w:pPr>
        <w:jc w:val="center"/>
        <w:rPr>
          <w:rFonts w:asciiTheme="majorHAnsi" w:hAnsiTheme="majorHAnsi"/>
          <w:b/>
        </w:rPr>
      </w:pPr>
    </w:p>
    <w:p w:rsidR="008C7660" w:rsidRDefault="008C7660" w:rsidP="001D7D24">
      <w:pPr>
        <w:jc w:val="center"/>
        <w:rPr>
          <w:rFonts w:asciiTheme="majorHAnsi" w:hAnsiTheme="majorHAnsi"/>
          <w:b/>
        </w:rPr>
        <w:sectPr w:rsidR="008C7660" w:rsidSect="00A176C4">
          <w:headerReference w:type="default" r:id="rId8"/>
          <w:footerReference w:type="default" r:id="rId9"/>
          <w:pgSz w:w="12240" w:h="15840" w:code="1"/>
          <w:pgMar w:top="720" w:right="720" w:bottom="720" w:left="720" w:header="1397" w:footer="432" w:gutter="0"/>
          <w:cols w:space="720"/>
          <w:noEndnote/>
          <w:docGrid w:linePitch="326"/>
        </w:sectPr>
      </w:pPr>
    </w:p>
    <w:p w:rsidR="001D7D24" w:rsidRPr="0036504B" w:rsidRDefault="00261BFA" w:rsidP="001D7D24">
      <w:pPr>
        <w:ind w:left="0"/>
        <w:rPr>
          <w:b/>
          <w:sz w:val="20"/>
          <w:szCs w:val="20"/>
        </w:rPr>
      </w:pPr>
      <w:r w:rsidRPr="0036504B">
        <w:rPr>
          <w:b/>
          <w:sz w:val="20"/>
          <w:szCs w:val="20"/>
        </w:rPr>
        <w:lastRenderedPageBreak/>
        <w:t>General Plug Load</w:t>
      </w:r>
      <w:r w:rsidR="001D7D24" w:rsidRPr="0036504B">
        <w:rPr>
          <w:b/>
          <w:sz w:val="20"/>
          <w:szCs w:val="20"/>
        </w:rPr>
        <w:t xml:space="preserve"> Assessment </w:t>
      </w:r>
      <w:r w:rsidR="00081E5D" w:rsidRPr="0036504B">
        <w:rPr>
          <w:b/>
          <w:sz w:val="20"/>
          <w:szCs w:val="20"/>
        </w:rPr>
        <w:t>Procedure</w:t>
      </w:r>
      <w:r w:rsidR="001D7D24" w:rsidRPr="0036504B">
        <w:rPr>
          <w:b/>
          <w:sz w:val="20"/>
          <w:szCs w:val="20"/>
        </w:rPr>
        <w:t>:</w:t>
      </w:r>
      <w:r w:rsidR="00EF4464" w:rsidRPr="0036504B">
        <w:rPr>
          <w:b/>
          <w:sz w:val="20"/>
          <w:szCs w:val="20"/>
        </w:rPr>
        <w:t xml:space="preserve"> </w:t>
      </w:r>
    </w:p>
    <w:p w:rsidR="00A030F2" w:rsidRPr="0036504B" w:rsidRDefault="00A16502" w:rsidP="008C766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36504B">
        <w:rPr>
          <w:sz w:val="20"/>
          <w:szCs w:val="20"/>
        </w:rPr>
        <w:t>Inventory plug load equipment within the building:</w:t>
      </w:r>
    </w:p>
    <w:p w:rsidR="00A16502" w:rsidRPr="0036504B" w:rsidRDefault="00A16502" w:rsidP="008C7660">
      <w:pPr>
        <w:numPr>
          <w:ilvl w:val="0"/>
          <w:numId w:val="5"/>
        </w:numPr>
        <w:rPr>
          <w:sz w:val="20"/>
          <w:szCs w:val="20"/>
        </w:rPr>
      </w:pPr>
      <w:r w:rsidRPr="0036504B">
        <w:rPr>
          <w:sz w:val="20"/>
          <w:szCs w:val="20"/>
        </w:rPr>
        <w:t>Use the NREL data collection forms to develop an inventory of the plug load equipment</w:t>
      </w:r>
    </w:p>
    <w:p w:rsidR="00A16502" w:rsidRPr="0036504B" w:rsidRDefault="00A16502" w:rsidP="008C7660">
      <w:pPr>
        <w:numPr>
          <w:ilvl w:val="0"/>
          <w:numId w:val="5"/>
        </w:numPr>
        <w:rPr>
          <w:sz w:val="20"/>
          <w:szCs w:val="20"/>
        </w:rPr>
      </w:pPr>
      <w:r w:rsidRPr="0036504B">
        <w:rPr>
          <w:sz w:val="20"/>
          <w:szCs w:val="20"/>
        </w:rPr>
        <w:t>Calculate active / on, suspended and off power draws using a kill-o-watt or similar device</w:t>
      </w:r>
      <w:r w:rsidR="00B61F87" w:rsidRPr="0036504B">
        <w:rPr>
          <w:sz w:val="20"/>
          <w:szCs w:val="20"/>
        </w:rPr>
        <w:t xml:space="preserve"> of all computers and monitors within the building</w:t>
      </w:r>
    </w:p>
    <w:p w:rsidR="00A16502" w:rsidRPr="0036504B" w:rsidRDefault="00A16502" w:rsidP="008C7660">
      <w:pPr>
        <w:numPr>
          <w:ilvl w:val="0"/>
          <w:numId w:val="5"/>
        </w:numPr>
        <w:rPr>
          <w:sz w:val="20"/>
          <w:szCs w:val="20"/>
        </w:rPr>
      </w:pPr>
      <w:r w:rsidRPr="0036504B">
        <w:rPr>
          <w:sz w:val="20"/>
          <w:szCs w:val="20"/>
        </w:rPr>
        <w:t>Install a modified surge protector and current transformer to record the 24 hour load profile of a typical computer / monitor combination recording an average amp draw every 1 min</w:t>
      </w:r>
    </w:p>
    <w:p w:rsidR="00A16502" w:rsidRPr="0036504B" w:rsidRDefault="00A16502" w:rsidP="008C7660">
      <w:pPr>
        <w:numPr>
          <w:ilvl w:val="0"/>
          <w:numId w:val="5"/>
        </w:numPr>
        <w:rPr>
          <w:sz w:val="20"/>
          <w:szCs w:val="20"/>
        </w:rPr>
      </w:pPr>
      <w:r w:rsidRPr="0036504B">
        <w:rPr>
          <w:sz w:val="20"/>
          <w:szCs w:val="20"/>
        </w:rPr>
        <w:t xml:space="preserve">Write down </w:t>
      </w:r>
      <w:r w:rsidR="00B61F87" w:rsidRPr="0036504B">
        <w:rPr>
          <w:sz w:val="20"/>
          <w:szCs w:val="20"/>
        </w:rPr>
        <w:t>plug load</w:t>
      </w:r>
      <w:r w:rsidRPr="0036504B">
        <w:rPr>
          <w:sz w:val="20"/>
          <w:szCs w:val="20"/>
        </w:rPr>
        <w:t xml:space="preserve"> nameplate data</w:t>
      </w:r>
    </w:p>
    <w:p w:rsidR="00A030F2" w:rsidRPr="0036504B" w:rsidRDefault="00A16502" w:rsidP="008C766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36504B">
        <w:rPr>
          <w:sz w:val="20"/>
          <w:szCs w:val="20"/>
        </w:rPr>
        <w:t>Check Computer Power Settings</w:t>
      </w:r>
    </w:p>
    <w:p w:rsidR="00712351" w:rsidRPr="0036504B" w:rsidRDefault="00712351" w:rsidP="008C7660">
      <w:pPr>
        <w:numPr>
          <w:ilvl w:val="0"/>
          <w:numId w:val="5"/>
        </w:numPr>
        <w:rPr>
          <w:sz w:val="20"/>
          <w:szCs w:val="20"/>
        </w:rPr>
      </w:pPr>
      <w:r w:rsidRPr="0036504B">
        <w:rPr>
          <w:sz w:val="20"/>
          <w:szCs w:val="20"/>
        </w:rPr>
        <w:t>Determine the power settings of a series of desktop computers</w:t>
      </w:r>
    </w:p>
    <w:p w:rsidR="00712351" w:rsidRPr="0036504B" w:rsidRDefault="00712351" w:rsidP="008C7660">
      <w:pPr>
        <w:numPr>
          <w:ilvl w:val="0"/>
          <w:numId w:val="5"/>
        </w:numPr>
        <w:rPr>
          <w:sz w:val="20"/>
          <w:szCs w:val="20"/>
        </w:rPr>
      </w:pPr>
      <w:r w:rsidRPr="0036504B">
        <w:rPr>
          <w:sz w:val="20"/>
          <w:szCs w:val="20"/>
        </w:rPr>
        <w:t>Check to see if the monitor turns off and the computer goes into a ‘standby’ after a pre defined period of inactivity</w:t>
      </w:r>
    </w:p>
    <w:p w:rsidR="001D7D24" w:rsidRPr="0036504B" w:rsidRDefault="001D7D24" w:rsidP="008C7660">
      <w:pPr>
        <w:ind w:left="1080"/>
        <w:rPr>
          <w:b/>
          <w:sz w:val="20"/>
          <w:szCs w:val="20"/>
        </w:rPr>
      </w:pPr>
    </w:p>
    <w:p w:rsidR="00BD3E65" w:rsidRPr="0036504B" w:rsidRDefault="00BD3E65" w:rsidP="008C7660">
      <w:pPr>
        <w:ind w:left="0"/>
        <w:rPr>
          <w:b/>
          <w:noProof/>
          <w:sz w:val="20"/>
          <w:szCs w:val="20"/>
        </w:rPr>
      </w:pPr>
      <w:r w:rsidRPr="0036504B">
        <w:rPr>
          <w:b/>
          <w:noProof/>
          <w:sz w:val="20"/>
          <w:szCs w:val="20"/>
        </w:rPr>
        <w:t xml:space="preserve">General Information: </w:t>
      </w:r>
    </w:p>
    <w:p w:rsidR="00D2756E" w:rsidRPr="0036504B" w:rsidRDefault="00BD3E65" w:rsidP="00BD3E65">
      <w:pPr>
        <w:pStyle w:val="ListParagraph"/>
        <w:numPr>
          <w:ilvl w:val="0"/>
          <w:numId w:val="14"/>
        </w:numPr>
        <w:rPr>
          <w:noProof/>
          <w:sz w:val="20"/>
          <w:szCs w:val="20"/>
        </w:rPr>
      </w:pPr>
      <w:r w:rsidRPr="0036504B">
        <w:rPr>
          <w:noProof/>
          <w:sz w:val="20"/>
          <w:szCs w:val="20"/>
        </w:rPr>
        <w:t>Typical desktop computer uses 80-100 Watts when acitve.</w:t>
      </w:r>
    </w:p>
    <w:p w:rsidR="00BD3E65" w:rsidRPr="0036504B" w:rsidRDefault="00BD3E65" w:rsidP="00BD3E65">
      <w:pPr>
        <w:pStyle w:val="ListParagraph"/>
        <w:numPr>
          <w:ilvl w:val="0"/>
          <w:numId w:val="14"/>
        </w:numPr>
        <w:rPr>
          <w:b/>
          <w:sz w:val="20"/>
          <w:szCs w:val="20"/>
        </w:rPr>
      </w:pPr>
      <w:r w:rsidRPr="0036504B">
        <w:rPr>
          <w:noProof/>
          <w:sz w:val="20"/>
          <w:szCs w:val="20"/>
        </w:rPr>
        <w:t>Typical laptop computer uses 20 – 40 Watts when active</w:t>
      </w:r>
    </w:p>
    <w:p w:rsidR="00A16502" w:rsidRPr="00BD3E65" w:rsidRDefault="00A16502" w:rsidP="008C7660">
      <w:pPr>
        <w:ind w:left="0"/>
        <w:rPr>
          <w:rFonts w:asciiTheme="majorHAnsi" w:hAnsiTheme="majorHAnsi"/>
          <w:b/>
          <w:sz w:val="28"/>
        </w:rPr>
      </w:pPr>
    </w:p>
    <w:p w:rsidR="00A16502" w:rsidRDefault="00A16502" w:rsidP="008C7660">
      <w:pPr>
        <w:ind w:left="0"/>
        <w:rPr>
          <w:rFonts w:asciiTheme="majorHAnsi" w:hAnsiTheme="majorHAnsi"/>
          <w:b/>
        </w:rPr>
      </w:pPr>
      <w:r w:rsidRPr="00A16502">
        <w:rPr>
          <w:noProof/>
        </w:rPr>
        <w:drawing>
          <wp:inline distT="0" distB="0" distL="0" distR="0">
            <wp:extent cx="3200400" cy="2574758"/>
            <wp:effectExtent l="0" t="0" r="0" b="0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74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BEE" w:rsidRPr="001163BD" w:rsidRDefault="009E2BEE" w:rsidP="009E2BEE">
      <w:pPr>
        <w:ind w:left="0"/>
        <w:rPr>
          <w:rFonts w:asciiTheme="minorHAnsi" w:hAnsiTheme="minorHAnsi"/>
          <w:sz w:val="10"/>
        </w:rPr>
      </w:pPr>
    </w:p>
    <w:p w:rsidR="00A176C4" w:rsidRPr="0036504B" w:rsidRDefault="00A176C4" w:rsidP="00A176C4">
      <w:pPr>
        <w:ind w:left="0"/>
        <w:rPr>
          <w:b/>
          <w:sz w:val="20"/>
          <w:szCs w:val="20"/>
        </w:rPr>
      </w:pPr>
      <w:r w:rsidRPr="0036504B">
        <w:rPr>
          <w:b/>
          <w:sz w:val="20"/>
          <w:szCs w:val="20"/>
        </w:rPr>
        <w:lastRenderedPageBreak/>
        <w:t>Site Assessment Tools:</w:t>
      </w:r>
      <w:r w:rsidR="00DB104A" w:rsidRPr="0036504B">
        <w:rPr>
          <w:b/>
          <w:sz w:val="20"/>
          <w:szCs w:val="20"/>
        </w:rPr>
        <w:t xml:space="preserve"> </w:t>
      </w:r>
    </w:p>
    <w:p w:rsidR="00B61F87" w:rsidRPr="0036504B" w:rsidRDefault="00A176C4" w:rsidP="00A176C4">
      <w:pPr>
        <w:numPr>
          <w:ilvl w:val="0"/>
          <w:numId w:val="10"/>
        </w:numPr>
        <w:rPr>
          <w:sz w:val="20"/>
          <w:szCs w:val="20"/>
        </w:rPr>
      </w:pPr>
      <w:r w:rsidRPr="0036504B">
        <w:rPr>
          <w:sz w:val="20"/>
          <w:szCs w:val="20"/>
        </w:rPr>
        <w:t xml:space="preserve">Use a </w:t>
      </w:r>
      <w:r w:rsidR="00B61F87" w:rsidRPr="0036504B">
        <w:rPr>
          <w:sz w:val="20"/>
          <w:szCs w:val="20"/>
        </w:rPr>
        <w:t>kill-o-watt or similar device to measure plug load wattages of standard equipment.</w:t>
      </w:r>
      <w:r w:rsidR="0036504B">
        <w:rPr>
          <w:sz w:val="20"/>
          <w:szCs w:val="20"/>
        </w:rPr>
        <w:t xml:space="preserve"> </w:t>
      </w:r>
      <w:r w:rsidR="00B61F87" w:rsidRPr="0036504B">
        <w:rPr>
          <w:sz w:val="20"/>
          <w:szCs w:val="20"/>
        </w:rPr>
        <w:t>Use a modified surge protector and current transformer to develop a 24 hour load profile.</w:t>
      </w:r>
    </w:p>
    <w:p w:rsidR="00712351" w:rsidRPr="0036504B" w:rsidRDefault="00712351" w:rsidP="00712351">
      <w:pPr>
        <w:ind w:left="360"/>
        <w:rPr>
          <w:sz w:val="20"/>
          <w:szCs w:val="20"/>
        </w:rPr>
      </w:pPr>
    </w:p>
    <w:p w:rsidR="00712351" w:rsidRPr="0036504B" w:rsidRDefault="00712351" w:rsidP="00712351">
      <w:pPr>
        <w:pStyle w:val="ListParagraph"/>
        <w:ind w:left="0"/>
        <w:jc w:val="center"/>
        <w:rPr>
          <w:b/>
          <w:sz w:val="20"/>
          <w:szCs w:val="20"/>
        </w:rPr>
      </w:pPr>
      <w:r w:rsidRPr="0036504B">
        <w:rPr>
          <w:b/>
          <w:sz w:val="20"/>
          <w:szCs w:val="20"/>
        </w:rPr>
        <w:t>50% Energy Savings over ASHRAE 90.1- 2004</w:t>
      </w:r>
    </w:p>
    <w:p w:rsidR="00712351" w:rsidRPr="00712351" w:rsidRDefault="00712351" w:rsidP="00712351">
      <w:pPr>
        <w:pStyle w:val="ListParagraph"/>
        <w:ind w:left="0"/>
        <w:jc w:val="center"/>
        <w:rPr>
          <w:rFonts w:asciiTheme="majorHAnsi" w:hAnsiTheme="majorHAnsi"/>
          <w:b/>
        </w:rPr>
      </w:pPr>
      <w:r>
        <w:rPr>
          <w:noProof/>
        </w:rPr>
        <w:drawing>
          <wp:inline distT="0" distB="0" distL="0" distR="0">
            <wp:extent cx="3406236" cy="3630515"/>
            <wp:effectExtent l="19050" t="19050" r="22764" b="27085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9808" t="20000" r="31250" b="13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236" cy="36305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51" w:rsidRPr="0036504B" w:rsidRDefault="003E5B8B" w:rsidP="00712351">
      <w:pPr>
        <w:pStyle w:val="ListParagraph"/>
        <w:ind w:left="0"/>
        <w:jc w:val="center"/>
        <w:rPr>
          <w:b/>
          <w:sz w:val="20"/>
          <w:szCs w:val="20"/>
        </w:rPr>
      </w:pPr>
      <w:hyperlink r:id="rId12" w:history="1">
        <w:r w:rsidR="00712351" w:rsidRPr="0036504B">
          <w:rPr>
            <w:rStyle w:val="Hyperlink"/>
            <w:b/>
            <w:sz w:val="20"/>
            <w:szCs w:val="20"/>
          </w:rPr>
          <w:t>http://www.physics.ubc.ca/sustain/Energy_Info.pdf</w:t>
        </w:r>
      </w:hyperlink>
    </w:p>
    <w:p w:rsidR="00712351" w:rsidRPr="0036504B" w:rsidRDefault="00712351" w:rsidP="00712351">
      <w:pPr>
        <w:rPr>
          <w:sz w:val="20"/>
          <w:szCs w:val="20"/>
        </w:rPr>
      </w:pPr>
    </w:p>
    <w:p w:rsidR="00A176C4" w:rsidRPr="001D7D24" w:rsidRDefault="00A176C4" w:rsidP="00A176C4">
      <w:pPr>
        <w:ind w:left="0"/>
        <w:rPr>
          <w:rFonts w:asciiTheme="majorHAnsi" w:hAnsiTheme="majorHAnsi"/>
          <w:b/>
          <w:sz w:val="12"/>
        </w:rPr>
      </w:pPr>
    </w:p>
    <w:p w:rsidR="00D2756E" w:rsidRDefault="00D2756E" w:rsidP="00A176C4">
      <w:pPr>
        <w:ind w:left="360"/>
        <w:rPr>
          <w:rFonts w:asciiTheme="majorHAnsi" w:hAnsiTheme="majorHAnsi"/>
          <w:b/>
        </w:rPr>
        <w:sectPr w:rsidR="00D2756E" w:rsidSect="00A176C4">
          <w:type w:val="continuous"/>
          <w:pgSz w:w="12240" w:h="15840" w:code="1"/>
          <w:pgMar w:top="720" w:right="720" w:bottom="720" w:left="720" w:header="1397" w:footer="432" w:gutter="0"/>
          <w:cols w:num="2" w:space="720"/>
          <w:noEndnote/>
          <w:docGrid w:linePitch="326"/>
        </w:sectPr>
      </w:pPr>
    </w:p>
    <w:p w:rsidR="00D2756E" w:rsidRPr="005E0174" w:rsidRDefault="00D2756E" w:rsidP="008C7660">
      <w:pPr>
        <w:ind w:left="0"/>
        <w:rPr>
          <w:rFonts w:asciiTheme="majorHAnsi" w:hAnsiTheme="majorHAnsi"/>
          <w:b/>
          <w:sz w:val="2"/>
        </w:rPr>
      </w:pPr>
    </w:p>
    <w:p w:rsidR="00261BFA" w:rsidRDefault="00261BFA" w:rsidP="00261BFA">
      <w:pPr>
        <w:ind w:left="0"/>
        <w:jc w:val="center"/>
        <w:rPr>
          <w:rFonts w:asciiTheme="majorHAnsi" w:hAnsiTheme="majorHAnsi"/>
          <w:b/>
        </w:rPr>
      </w:pPr>
    </w:p>
    <w:p w:rsidR="00261BFA" w:rsidRDefault="00261BFA">
      <w:pPr>
        <w:rPr>
          <w:rFonts w:ascii="Arial Narrow" w:hAnsi="Arial Narrow"/>
          <w:b/>
          <w:sz w:val="36"/>
          <w:szCs w:val="32"/>
        </w:rPr>
      </w:pPr>
      <w:r>
        <w:rPr>
          <w:rFonts w:ascii="Arial Narrow" w:hAnsi="Arial Narrow"/>
          <w:b/>
          <w:sz w:val="36"/>
          <w:szCs w:val="32"/>
        </w:rPr>
        <w:br w:type="page"/>
      </w:r>
    </w:p>
    <w:p w:rsidR="0036504B" w:rsidRDefault="0036504B" w:rsidP="0036504B">
      <w:pPr>
        <w:pStyle w:val="NoSpacing"/>
        <w:jc w:val="center"/>
        <w:rPr>
          <w:rFonts w:ascii="Arial Black" w:hAnsi="Arial Black"/>
          <w:sz w:val="28"/>
        </w:rPr>
      </w:pPr>
    </w:p>
    <w:p w:rsidR="0036504B" w:rsidRPr="000D0A5C" w:rsidRDefault="0036504B" w:rsidP="0036504B">
      <w:pPr>
        <w:pStyle w:val="NoSpacing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FEDERAL FACILITY</w:t>
      </w:r>
      <w:r w:rsidRPr="000D0A5C">
        <w:rPr>
          <w:rFonts w:ascii="Arial Black" w:hAnsi="Arial Black"/>
          <w:sz w:val="28"/>
        </w:rPr>
        <w:t xml:space="preserve"> ASSESSMENT GUIDE</w:t>
      </w:r>
    </w:p>
    <w:p w:rsidR="0036504B" w:rsidRDefault="0036504B" w:rsidP="0036504B">
      <w:pPr>
        <w:pBdr>
          <w:bottom w:val="single" w:sz="12" w:space="6" w:color="auto"/>
        </w:pBdr>
        <w:ind w:left="0"/>
        <w:jc w:val="center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>Plug Loads Checklist</w:t>
      </w:r>
    </w:p>
    <w:p w:rsidR="00CC5190" w:rsidRPr="00A16502" w:rsidRDefault="00CC5190" w:rsidP="00CC5190">
      <w:pPr>
        <w:ind w:left="0"/>
        <w:rPr>
          <w:rFonts w:ascii="Arial Narrow" w:hAnsi="Arial Narrow"/>
          <w:b/>
          <w:sz w:val="12"/>
        </w:rPr>
      </w:pPr>
    </w:p>
    <w:p w:rsidR="00CC5190" w:rsidRPr="0036504B" w:rsidRDefault="003E5B8B" w:rsidP="00481A40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27" style="position:absolute;margin-left:1.5pt;margin-top:3.75pt;width:22.85pt;height:22.85pt;z-index:251659264;mso-wrap-distance-bottom:14.4pt" strokecolor="#4f81bd" strokeweight="2.5pt">
            <v:shadow color="#868686"/>
            <w10:wrap type="square"/>
          </v:rect>
        </w:pict>
      </w:r>
      <w:r w:rsidR="00CC5190" w:rsidRPr="0036504B">
        <w:rPr>
          <w:b/>
          <w:sz w:val="20"/>
          <w:szCs w:val="20"/>
        </w:rPr>
        <w:t>Computer Power Management</w:t>
      </w:r>
    </w:p>
    <w:p w:rsidR="00CC5190" w:rsidRPr="0036504B" w:rsidRDefault="00CC5190" w:rsidP="00481A40">
      <w:pPr>
        <w:ind w:left="0"/>
        <w:rPr>
          <w:sz w:val="20"/>
          <w:szCs w:val="20"/>
        </w:rPr>
      </w:pPr>
      <w:r w:rsidRPr="0036504B">
        <w:rPr>
          <w:sz w:val="20"/>
          <w:szCs w:val="20"/>
        </w:rPr>
        <w:t>Check all computers for proper power management settings.</w:t>
      </w:r>
      <w:r w:rsidR="0036504B">
        <w:rPr>
          <w:sz w:val="20"/>
          <w:szCs w:val="20"/>
        </w:rPr>
        <w:t xml:space="preserve"> </w:t>
      </w:r>
      <w:r w:rsidRPr="0036504B">
        <w:rPr>
          <w:sz w:val="20"/>
          <w:szCs w:val="20"/>
        </w:rPr>
        <w:t>Power management is built into Windows and can be accessed through the “control panel.”</w:t>
      </w:r>
      <w:r w:rsidR="0036504B">
        <w:rPr>
          <w:sz w:val="20"/>
          <w:szCs w:val="20"/>
        </w:rPr>
        <w:t xml:space="preserve"> </w:t>
      </w:r>
      <w:r w:rsidRPr="0036504B">
        <w:rPr>
          <w:sz w:val="20"/>
          <w:szCs w:val="20"/>
        </w:rPr>
        <w:t>Monitors should turn off after 15-30 minutes of inactivity and the system should go into ‘stand by’ mode after 15-30 minutes of inactivity.</w:t>
      </w:r>
    </w:p>
    <w:p w:rsidR="00CC5190" w:rsidRPr="0036504B" w:rsidRDefault="00CC5190" w:rsidP="00481A40">
      <w:pPr>
        <w:ind w:left="0"/>
        <w:rPr>
          <w:sz w:val="20"/>
          <w:szCs w:val="20"/>
        </w:rPr>
      </w:pPr>
    </w:p>
    <w:p w:rsidR="00CC5190" w:rsidRPr="0036504B" w:rsidRDefault="003E5B8B" w:rsidP="00481A40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28" style="position:absolute;margin-left:1.5pt;margin-top:3.25pt;width:22.85pt;height:22.85pt;z-index:251660288;mso-wrap-distance-bottom:14.4pt" strokecolor="#4f81bd" strokeweight="2.5pt">
            <v:shadow color="#868686"/>
            <w10:wrap type="square"/>
          </v:rect>
        </w:pict>
      </w:r>
      <w:r w:rsidR="00CC5190" w:rsidRPr="0036504B">
        <w:rPr>
          <w:b/>
          <w:sz w:val="20"/>
          <w:szCs w:val="20"/>
        </w:rPr>
        <w:t>Laptops with Docking Stations</w:t>
      </w:r>
    </w:p>
    <w:p w:rsidR="00CC5190" w:rsidRPr="0036504B" w:rsidRDefault="00CC5190" w:rsidP="00481A40">
      <w:pPr>
        <w:ind w:left="0"/>
        <w:rPr>
          <w:sz w:val="20"/>
          <w:szCs w:val="20"/>
        </w:rPr>
      </w:pPr>
      <w:r w:rsidRPr="0036504B">
        <w:rPr>
          <w:sz w:val="20"/>
          <w:szCs w:val="20"/>
        </w:rPr>
        <w:t>Laptop computers typically use less than half as much energy compared to desktop computers.</w:t>
      </w:r>
      <w:r w:rsidR="0036504B">
        <w:rPr>
          <w:sz w:val="20"/>
          <w:szCs w:val="20"/>
        </w:rPr>
        <w:t xml:space="preserve"> </w:t>
      </w:r>
      <w:r w:rsidRPr="0036504B">
        <w:rPr>
          <w:sz w:val="20"/>
          <w:szCs w:val="20"/>
        </w:rPr>
        <w:t>Laptops with docking stations should be implemented as an energy saving strategy.</w:t>
      </w:r>
      <w:r w:rsidR="0036504B">
        <w:rPr>
          <w:sz w:val="20"/>
          <w:szCs w:val="20"/>
        </w:rPr>
        <w:t xml:space="preserve"> </w:t>
      </w:r>
    </w:p>
    <w:p w:rsidR="00CC5190" w:rsidRPr="0036504B" w:rsidRDefault="00CC5190" w:rsidP="00481A40">
      <w:pPr>
        <w:ind w:left="0"/>
        <w:rPr>
          <w:sz w:val="20"/>
          <w:szCs w:val="20"/>
        </w:rPr>
      </w:pPr>
    </w:p>
    <w:p w:rsidR="00B61F87" w:rsidRPr="0036504B" w:rsidRDefault="003E5B8B" w:rsidP="00481A40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29" style="position:absolute;margin-left:1.5pt;margin-top:3pt;width:22.85pt;height:22.85pt;z-index:251661312;mso-wrap-distance-bottom:14.4pt" strokecolor="#4f81bd" strokeweight="2.5pt">
            <v:shadow color="#868686"/>
            <w10:wrap type="square"/>
          </v:rect>
        </w:pict>
      </w:r>
      <w:r w:rsidR="00B61F87" w:rsidRPr="0036504B">
        <w:rPr>
          <w:b/>
          <w:sz w:val="20"/>
          <w:szCs w:val="20"/>
        </w:rPr>
        <w:t>Low Energy Desktop Computers</w:t>
      </w:r>
    </w:p>
    <w:p w:rsidR="00B61F87" w:rsidRPr="0036504B" w:rsidRDefault="00B61F87" w:rsidP="00481A40">
      <w:pPr>
        <w:ind w:left="0"/>
        <w:rPr>
          <w:sz w:val="20"/>
          <w:szCs w:val="20"/>
        </w:rPr>
      </w:pPr>
      <w:r w:rsidRPr="0036504B">
        <w:rPr>
          <w:sz w:val="20"/>
          <w:szCs w:val="20"/>
        </w:rPr>
        <w:t>A couple of companies have recently introduced a new line of low energy desktop computers that use less than 50 Watts when active and can reduce desktop computer energy use by 50%.</w:t>
      </w:r>
      <w:r w:rsidR="0036504B">
        <w:rPr>
          <w:sz w:val="20"/>
          <w:szCs w:val="20"/>
        </w:rPr>
        <w:t xml:space="preserve"> </w:t>
      </w:r>
      <w:r w:rsidRPr="0036504B">
        <w:rPr>
          <w:sz w:val="20"/>
          <w:szCs w:val="20"/>
        </w:rPr>
        <w:t>If desktop computers are going to be replaced, replace them with low energy desktops.</w:t>
      </w:r>
    </w:p>
    <w:p w:rsidR="00B61F87" w:rsidRPr="0036504B" w:rsidRDefault="00B61F87" w:rsidP="00481A40">
      <w:pPr>
        <w:ind w:left="0"/>
        <w:rPr>
          <w:b/>
          <w:sz w:val="20"/>
          <w:szCs w:val="20"/>
        </w:rPr>
      </w:pPr>
    </w:p>
    <w:p w:rsidR="00CC5190" w:rsidRPr="0036504B" w:rsidRDefault="003E5B8B" w:rsidP="00481A40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30" style="position:absolute;margin-left:1.5pt;margin-top:3.25pt;width:22.85pt;height:22.85pt;z-index:251662336;mso-wrap-distance-bottom:14.4pt" strokecolor="#4f81bd" strokeweight="2.5pt">
            <v:shadow color="#868686"/>
            <w10:wrap type="square"/>
          </v:rect>
        </w:pict>
      </w:r>
      <w:r w:rsidR="00CC5190" w:rsidRPr="0036504B">
        <w:rPr>
          <w:b/>
          <w:sz w:val="20"/>
          <w:szCs w:val="20"/>
        </w:rPr>
        <w:t>LCD Monitors</w:t>
      </w:r>
    </w:p>
    <w:p w:rsidR="00CC5190" w:rsidRPr="0036504B" w:rsidRDefault="00CC5190" w:rsidP="00481A40">
      <w:pPr>
        <w:ind w:left="0"/>
        <w:rPr>
          <w:sz w:val="20"/>
          <w:szCs w:val="20"/>
        </w:rPr>
      </w:pPr>
      <w:r w:rsidRPr="0036504B">
        <w:rPr>
          <w:sz w:val="20"/>
          <w:szCs w:val="20"/>
        </w:rPr>
        <w:t>LCD monitors use less than half as much energy when compared to CRT monitors.</w:t>
      </w:r>
      <w:r w:rsidR="0036504B">
        <w:rPr>
          <w:sz w:val="20"/>
          <w:szCs w:val="20"/>
        </w:rPr>
        <w:t xml:space="preserve"> </w:t>
      </w:r>
      <w:r w:rsidRPr="0036504B">
        <w:rPr>
          <w:sz w:val="20"/>
          <w:szCs w:val="20"/>
        </w:rPr>
        <w:t>All CRT monitors should be replaced with LCD monitors.</w:t>
      </w:r>
      <w:r w:rsidR="0036504B">
        <w:rPr>
          <w:sz w:val="20"/>
          <w:szCs w:val="20"/>
        </w:rPr>
        <w:t xml:space="preserve"> </w:t>
      </w:r>
    </w:p>
    <w:p w:rsidR="00CC5190" w:rsidRPr="0036504B" w:rsidRDefault="00CC5190" w:rsidP="00481A40">
      <w:pPr>
        <w:ind w:left="0"/>
        <w:rPr>
          <w:sz w:val="20"/>
          <w:szCs w:val="20"/>
        </w:rPr>
      </w:pPr>
    </w:p>
    <w:p w:rsidR="00CC5190" w:rsidRPr="0036504B" w:rsidRDefault="003E5B8B" w:rsidP="00481A40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31" style="position:absolute;margin-left:1.5pt;margin-top:3pt;width:22.85pt;height:22.85pt;z-index:251663360;mso-wrap-distance-bottom:14.4pt" strokecolor="#4f81bd" strokeweight="2.5pt">
            <v:shadow color="#868686"/>
            <w10:wrap type="square"/>
          </v:rect>
        </w:pict>
      </w:r>
      <w:r w:rsidR="00CC5190" w:rsidRPr="0036504B">
        <w:rPr>
          <w:b/>
          <w:sz w:val="20"/>
          <w:szCs w:val="20"/>
        </w:rPr>
        <w:t>Install Vending Machine Misers and De-lamp</w:t>
      </w:r>
    </w:p>
    <w:p w:rsidR="00CC5190" w:rsidRPr="0036504B" w:rsidRDefault="00CC5190" w:rsidP="00481A40">
      <w:pPr>
        <w:ind w:left="0"/>
        <w:rPr>
          <w:sz w:val="20"/>
          <w:szCs w:val="20"/>
        </w:rPr>
      </w:pPr>
      <w:r w:rsidRPr="0036504B">
        <w:rPr>
          <w:sz w:val="20"/>
          <w:szCs w:val="20"/>
        </w:rPr>
        <w:t>Vending machine misers can save a significant amount of energy during unoccupied hours.</w:t>
      </w:r>
      <w:r w:rsidR="0036504B">
        <w:rPr>
          <w:sz w:val="20"/>
          <w:szCs w:val="20"/>
        </w:rPr>
        <w:t xml:space="preserve"> </w:t>
      </w:r>
      <w:r w:rsidRPr="0036504B">
        <w:rPr>
          <w:sz w:val="20"/>
          <w:szCs w:val="20"/>
        </w:rPr>
        <w:t>Also, de-lamping the vending machine advertisement lights can reduce electricity costs by approximately $50/yr, depending on electricity rates.</w:t>
      </w:r>
      <w:r w:rsidR="0036504B">
        <w:rPr>
          <w:sz w:val="20"/>
          <w:szCs w:val="20"/>
        </w:rPr>
        <w:t xml:space="preserve"> </w:t>
      </w:r>
      <w:r w:rsidRPr="0036504B">
        <w:rPr>
          <w:sz w:val="20"/>
          <w:szCs w:val="20"/>
        </w:rPr>
        <w:t>All vending machines should be de-lamped and have misers installed.</w:t>
      </w:r>
      <w:r w:rsidR="0036504B">
        <w:rPr>
          <w:sz w:val="20"/>
          <w:szCs w:val="20"/>
        </w:rPr>
        <w:t xml:space="preserve"> </w:t>
      </w:r>
    </w:p>
    <w:p w:rsidR="00CC5190" w:rsidRPr="0036504B" w:rsidRDefault="00CC5190" w:rsidP="00481A40">
      <w:pPr>
        <w:ind w:left="0"/>
        <w:rPr>
          <w:sz w:val="20"/>
          <w:szCs w:val="20"/>
        </w:rPr>
      </w:pPr>
    </w:p>
    <w:p w:rsidR="00CC5190" w:rsidRPr="0036504B" w:rsidRDefault="003E5B8B" w:rsidP="00481A40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32" style="position:absolute;margin-left:1.5pt;margin-top:4pt;width:22.85pt;height:22.85pt;z-index:251664384;mso-wrap-distance-bottom:14.4pt" strokecolor="#4f81bd" strokeweight="2.5pt">
            <v:shadow color="#868686"/>
            <w10:wrap type="square"/>
          </v:rect>
        </w:pict>
      </w:r>
      <w:r w:rsidR="00CC5190" w:rsidRPr="0036504B">
        <w:rPr>
          <w:b/>
          <w:sz w:val="20"/>
          <w:szCs w:val="20"/>
        </w:rPr>
        <w:t>Install Occupancy Sensors</w:t>
      </w:r>
    </w:p>
    <w:p w:rsidR="00CC5190" w:rsidRPr="0036504B" w:rsidRDefault="00CC5190" w:rsidP="00481A40">
      <w:pPr>
        <w:ind w:left="0"/>
        <w:rPr>
          <w:sz w:val="20"/>
          <w:szCs w:val="20"/>
        </w:rPr>
      </w:pPr>
      <w:r w:rsidRPr="0036504B">
        <w:rPr>
          <w:sz w:val="20"/>
          <w:szCs w:val="20"/>
        </w:rPr>
        <w:t>Occupancy sensors reduce plug load energy during unoccupied hours.</w:t>
      </w:r>
      <w:r w:rsidR="0036504B">
        <w:rPr>
          <w:sz w:val="20"/>
          <w:szCs w:val="20"/>
        </w:rPr>
        <w:t xml:space="preserve"> </w:t>
      </w:r>
      <w:r w:rsidRPr="0036504B">
        <w:rPr>
          <w:sz w:val="20"/>
          <w:szCs w:val="20"/>
        </w:rPr>
        <w:t>Occupancy sensor power strips should be used for all non-critical office equipment (task lights, printers, faxes, scanners, speakers, radios, fans, etc.)</w:t>
      </w:r>
    </w:p>
    <w:p w:rsidR="00CC5190" w:rsidRPr="0036504B" w:rsidRDefault="00CC5190" w:rsidP="00481A40">
      <w:pPr>
        <w:ind w:left="0"/>
        <w:rPr>
          <w:sz w:val="20"/>
          <w:szCs w:val="20"/>
        </w:rPr>
      </w:pPr>
    </w:p>
    <w:p w:rsidR="00CC5190" w:rsidRPr="0036504B" w:rsidRDefault="003E5B8B" w:rsidP="00481A40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33" style="position:absolute;margin-left:1.5pt;margin-top:3.5pt;width:22.85pt;height:22.85pt;z-index:251665408;mso-wrap-distance-bottom:14.4pt" strokecolor="#4f81bd" strokeweight="2.5pt">
            <v:shadow color="#868686"/>
            <w10:wrap type="square"/>
          </v:rect>
        </w:pict>
      </w:r>
      <w:r w:rsidR="00CC5190" w:rsidRPr="0036504B">
        <w:rPr>
          <w:b/>
          <w:sz w:val="20"/>
          <w:szCs w:val="20"/>
        </w:rPr>
        <w:t>Energy Star Appliances</w:t>
      </w:r>
    </w:p>
    <w:p w:rsidR="00CC5190" w:rsidRPr="0036504B" w:rsidRDefault="00CC5190" w:rsidP="00481A40">
      <w:pPr>
        <w:ind w:left="0"/>
        <w:rPr>
          <w:sz w:val="20"/>
          <w:szCs w:val="20"/>
        </w:rPr>
      </w:pPr>
      <w:r w:rsidRPr="0036504B">
        <w:rPr>
          <w:sz w:val="20"/>
          <w:szCs w:val="20"/>
        </w:rPr>
        <w:t>Energy Star appliances, such as refrigerators, dishwashers, clothes dryers, etc. should be implemented as an energy saving strategy.</w:t>
      </w:r>
      <w:r w:rsidR="0036504B">
        <w:rPr>
          <w:sz w:val="20"/>
          <w:szCs w:val="20"/>
        </w:rPr>
        <w:t xml:space="preserve"> </w:t>
      </w:r>
      <w:r w:rsidRPr="0036504B">
        <w:rPr>
          <w:sz w:val="20"/>
          <w:szCs w:val="20"/>
        </w:rPr>
        <w:t xml:space="preserve">See </w:t>
      </w:r>
      <w:hyperlink r:id="rId13" w:history="1">
        <w:r w:rsidRPr="0036504B">
          <w:rPr>
            <w:rStyle w:val="Hyperlink"/>
            <w:sz w:val="20"/>
            <w:szCs w:val="20"/>
          </w:rPr>
          <w:t>http://www.energystar.gov/index.cfm?c=appliances.pr_appliances</w:t>
        </w:r>
      </w:hyperlink>
      <w:r w:rsidR="0036504B">
        <w:rPr>
          <w:sz w:val="20"/>
          <w:szCs w:val="20"/>
        </w:rPr>
        <w:t xml:space="preserve"> </w:t>
      </w:r>
      <w:r w:rsidRPr="0036504B">
        <w:rPr>
          <w:sz w:val="20"/>
          <w:szCs w:val="20"/>
        </w:rPr>
        <w:t>for Energy Star specifications on various appliances</w:t>
      </w:r>
    </w:p>
    <w:p w:rsidR="00CC5190" w:rsidRPr="0036504B" w:rsidRDefault="00CC5190" w:rsidP="00481A40">
      <w:pPr>
        <w:ind w:left="0"/>
        <w:rPr>
          <w:sz w:val="20"/>
          <w:szCs w:val="20"/>
        </w:rPr>
      </w:pPr>
    </w:p>
    <w:p w:rsidR="00CC5190" w:rsidRPr="0036504B" w:rsidRDefault="003E5B8B" w:rsidP="00481A40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34" style="position:absolute;margin-left:1.5pt;margin-top:3.75pt;width:22.85pt;height:22.85pt;z-index:251666432;mso-wrap-distance-bottom:14.4pt" strokecolor="#4f81bd" strokeweight="2.5pt">
            <v:shadow color="#868686"/>
            <w10:wrap type="square"/>
          </v:rect>
        </w:pict>
      </w:r>
      <w:r w:rsidR="00CC5190" w:rsidRPr="0036504B">
        <w:rPr>
          <w:b/>
          <w:sz w:val="20"/>
          <w:szCs w:val="20"/>
        </w:rPr>
        <w:t>Network Printers</w:t>
      </w:r>
    </w:p>
    <w:p w:rsidR="00CC5190" w:rsidRPr="0036504B" w:rsidRDefault="00CC5190" w:rsidP="00481A40">
      <w:pPr>
        <w:ind w:left="0"/>
        <w:rPr>
          <w:sz w:val="20"/>
          <w:szCs w:val="20"/>
        </w:rPr>
      </w:pPr>
      <w:r w:rsidRPr="0036504B">
        <w:rPr>
          <w:sz w:val="20"/>
          <w:szCs w:val="20"/>
        </w:rPr>
        <w:t>Networking printers reduces the number of personal printers and can save significant amounts of energy.</w:t>
      </w:r>
      <w:r w:rsidR="0036504B">
        <w:rPr>
          <w:sz w:val="20"/>
          <w:szCs w:val="20"/>
        </w:rPr>
        <w:t xml:space="preserve"> </w:t>
      </w:r>
      <w:r w:rsidRPr="0036504B">
        <w:rPr>
          <w:sz w:val="20"/>
          <w:szCs w:val="20"/>
        </w:rPr>
        <w:t>Office spaces should network central printers and reduce or eliminate the use of personal printers.</w:t>
      </w:r>
      <w:r w:rsidR="0036504B">
        <w:rPr>
          <w:sz w:val="20"/>
          <w:szCs w:val="20"/>
        </w:rPr>
        <w:t xml:space="preserve"> </w:t>
      </w:r>
    </w:p>
    <w:p w:rsidR="00CC5190" w:rsidRPr="0036504B" w:rsidRDefault="00CC5190" w:rsidP="00481A40">
      <w:pPr>
        <w:ind w:left="0"/>
        <w:rPr>
          <w:sz w:val="20"/>
          <w:szCs w:val="20"/>
        </w:rPr>
      </w:pPr>
    </w:p>
    <w:p w:rsidR="00CC5190" w:rsidRPr="0036504B" w:rsidRDefault="003E5B8B" w:rsidP="00481A40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35" style="position:absolute;margin-left:1.5pt;margin-top:2.8pt;width:22.85pt;height:22.85pt;z-index:251667456;mso-wrap-distance-bottom:14.4pt" strokecolor="#4f81bd" strokeweight="2.5pt">
            <v:shadow color="#868686"/>
            <w10:wrap type="square"/>
          </v:rect>
        </w:pict>
      </w:r>
      <w:r w:rsidR="00CC5190" w:rsidRPr="0036504B">
        <w:rPr>
          <w:b/>
          <w:sz w:val="20"/>
          <w:szCs w:val="20"/>
        </w:rPr>
        <w:t>LED task lighting</w:t>
      </w:r>
    </w:p>
    <w:p w:rsidR="00CC5190" w:rsidRPr="0036504B" w:rsidRDefault="00CC5190" w:rsidP="00481A40">
      <w:pPr>
        <w:ind w:left="0"/>
        <w:rPr>
          <w:sz w:val="20"/>
          <w:szCs w:val="20"/>
        </w:rPr>
      </w:pPr>
      <w:r w:rsidRPr="0036504B">
        <w:rPr>
          <w:sz w:val="20"/>
          <w:szCs w:val="20"/>
        </w:rPr>
        <w:t>LED task lighting uses significantly less energy than fluorescent lights, and last longer.</w:t>
      </w:r>
      <w:r w:rsidR="0036504B">
        <w:rPr>
          <w:sz w:val="20"/>
          <w:szCs w:val="20"/>
        </w:rPr>
        <w:t xml:space="preserve"> </w:t>
      </w:r>
      <w:r w:rsidRPr="0036504B">
        <w:rPr>
          <w:sz w:val="20"/>
          <w:szCs w:val="20"/>
        </w:rPr>
        <w:t>All fluorescent and incandescent task lighting should be replaced with LED task lighting.</w:t>
      </w:r>
    </w:p>
    <w:p w:rsidR="00CC5190" w:rsidRPr="0036504B" w:rsidRDefault="00CC5190" w:rsidP="00481A40">
      <w:pPr>
        <w:ind w:left="0"/>
        <w:rPr>
          <w:sz w:val="20"/>
          <w:szCs w:val="20"/>
        </w:rPr>
      </w:pPr>
    </w:p>
    <w:p w:rsidR="00CC5190" w:rsidRPr="0036504B" w:rsidRDefault="003E5B8B" w:rsidP="00481A40">
      <w:pPr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36" style="position:absolute;margin-left:1.5pt;margin-top:4.05pt;width:22.85pt;height:22.85pt;z-index:251668480;mso-wrap-distance-bottom:14.4pt" strokecolor="#4f81bd" strokeweight="2.5pt">
            <v:shadow color="#868686"/>
            <w10:wrap type="square"/>
          </v:rect>
        </w:pict>
      </w:r>
      <w:r w:rsidR="00CC5190" w:rsidRPr="0036504B">
        <w:rPr>
          <w:b/>
          <w:sz w:val="20"/>
          <w:szCs w:val="20"/>
        </w:rPr>
        <w:t>Replace Office Equipment with Energy Star Models</w:t>
      </w:r>
    </w:p>
    <w:p w:rsidR="00CC5190" w:rsidRPr="0036504B" w:rsidRDefault="00CC5190" w:rsidP="00481A40">
      <w:pPr>
        <w:ind w:left="0"/>
        <w:rPr>
          <w:sz w:val="20"/>
          <w:szCs w:val="20"/>
        </w:rPr>
      </w:pPr>
      <w:r w:rsidRPr="0036504B">
        <w:rPr>
          <w:sz w:val="20"/>
          <w:szCs w:val="20"/>
        </w:rPr>
        <w:t>Energy Star office equipment uses less energy than standard office equipment.</w:t>
      </w:r>
      <w:r w:rsidR="0036504B">
        <w:rPr>
          <w:sz w:val="20"/>
          <w:szCs w:val="20"/>
        </w:rPr>
        <w:t xml:space="preserve"> </w:t>
      </w:r>
      <w:r w:rsidRPr="0036504B">
        <w:rPr>
          <w:sz w:val="20"/>
          <w:szCs w:val="20"/>
        </w:rPr>
        <w:t>Energy Star models for computers, monitors, printers, copiers, faxes, etc. should replace all models that are not Energy Star rated.</w:t>
      </w:r>
    </w:p>
    <w:sectPr w:rsidR="00CC5190" w:rsidRPr="0036504B" w:rsidSect="00D2756E">
      <w:type w:val="continuous"/>
      <w:pgSz w:w="12240" w:h="15840" w:code="1"/>
      <w:pgMar w:top="1440" w:right="1440" w:bottom="1440" w:left="1440" w:header="1397" w:footer="432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160" w:rsidRDefault="00D24160" w:rsidP="001D7D24">
      <w:r>
        <w:separator/>
      </w:r>
    </w:p>
  </w:endnote>
  <w:endnote w:type="continuationSeparator" w:id="0">
    <w:p w:rsidR="00D24160" w:rsidRDefault="00D24160" w:rsidP="001D7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24" w:rsidRDefault="001D7D24" w:rsidP="001D7D24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160" w:rsidRDefault="00D24160" w:rsidP="001D7D24">
      <w:r>
        <w:separator/>
      </w:r>
    </w:p>
  </w:footnote>
  <w:footnote w:type="continuationSeparator" w:id="0">
    <w:p w:rsidR="00D24160" w:rsidRDefault="00D24160" w:rsidP="001D7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4B" w:rsidRDefault="003650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891665" cy="504825"/>
          <wp:effectExtent l="19050" t="0" r="0" b="0"/>
          <wp:wrapNone/>
          <wp:docPr id="2" name="Picture 1" descr="heade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66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B02"/>
    <w:multiLevelType w:val="hybridMultilevel"/>
    <w:tmpl w:val="8A4E517C"/>
    <w:lvl w:ilvl="0" w:tplc="7108D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AEC7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82AC58">
      <w:start w:val="900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5FD77CD"/>
    <w:multiLevelType w:val="hybridMultilevel"/>
    <w:tmpl w:val="8A4E517C"/>
    <w:lvl w:ilvl="0" w:tplc="7108D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AEC7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82AC58">
      <w:start w:val="900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9657DD9"/>
    <w:multiLevelType w:val="hybridMultilevel"/>
    <w:tmpl w:val="9378C5B4"/>
    <w:lvl w:ilvl="0" w:tplc="33A6C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7C1A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B6E786">
      <w:start w:val="908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81A4F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C0F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3493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DC3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C82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9006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D64B0"/>
    <w:multiLevelType w:val="hybridMultilevel"/>
    <w:tmpl w:val="8A4E517C"/>
    <w:lvl w:ilvl="0" w:tplc="7108D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AEC7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82AC58">
      <w:start w:val="900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6D15AF3"/>
    <w:multiLevelType w:val="hybridMultilevel"/>
    <w:tmpl w:val="8A4E517C"/>
    <w:lvl w:ilvl="0" w:tplc="7108D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AEC7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82AC58">
      <w:start w:val="900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69D61E3"/>
    <w:multiLevelType w:val="hybridMultilevel"/>
    <w:tmpl w:val="8A4E517C"/>
    <w:lvl w:ilvl="0" w:tplc="7108D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AEC7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82AC58">
      <w:start w:val="900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0595C44"/>
    <w:multiLevelType w:val="hybridMultilevel"/>
    <w:tmpl w:val="8A4E517C"/>
    <w:lvl w:ilvl="0" w:tplc="7108D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AEC7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82AC58">
      <w:start w:val="900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63231B5"/>
    <w:multiLevelType w:val="hybridMultilevel"/>
    <w:tmpl w:val="3510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E35FC"/>
    <w:multiLevelType w:val="hybridMultilevel"/>
    <w:tmpl w:val="620A89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AC1E42"/>
    <w:multiLevelType w:val="hybridMultilevel"/>
    <w:tmpl w:val="8A4E517C"/>
    <w:lvl w:ilvl="0" w:tplc="7108D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AEC7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2AC58">
      <w:start w:val="900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F0632E"/>
    <w:multiLevelType w:val="hybridMultilevel"/>
    <w:tmpl w:val="497C97E4"/>
    <w:lvl w:ilvl="0" w:tplc="7108D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82AC58">
      <w:start w:val="900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A33E29"/>
    <w:multiLevelType w:val="hybridMultilevel"/>
    <w:tmpl w:val="ECAADB8E"/>
    <w:lvl w:ilvl="0" w:tplc="7108D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82AC58">
      <w:start w:val="900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641317"/>
    <w:multiLevelType w:val="hybridMultilevel"/>
    <w:tmpl w:val="8A4E517C"/>
    <w:lvl w:ilvl="0" w:tplc="7108D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AEC7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82AC58">
      <w:start w:val="900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B2B75AF"/>
    <w:multiLevelType w:val="hybridMultilevel"/>
    <w:tmpl w:val="39C6EF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82AC58">
      <w:start w:val="900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27E49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EB1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E0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82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AFD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A9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1"/>
  </w:num>
  <w:num w:numId="5">
    <w:abstractNumId w:val="13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12"/>
  </w:num>
  <w:num w:numId="11">
    <w:abstractNumId w:val="5"/>
  </w:num>
  <w:num w:numId="12">
    <w:abstractNumId w:val="4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1D7D24"/>
    <w:rsid w:val="000450F2"/>
    <w:rsid w:val="00081E5D"/>
    <w:rsid w:val="000B74D5"/>
    <w:rsid w:val="000C0C70"/>
    <w:rsid w:val="000F27A8"/>
    <w:rsid w:val="001163BD"/>
    <w:rsid w:val="00140E0B"/>
    <w:rsid w:val="001524C7"/>
    <w:rsid w:val="0015609B"/>
    <w:rsid w:val="001C357D"/>
    <w:rsid w:val="001D7D24"/>
    <w:rsid w:val="001F4D65"/>
    <w:rsid w:val="0020704E"/>
    <w:rsid w:val="0025762F"/>
    <w:rsid w:val="00261BFA"/>
    <w:rsid w:val="003502EC"/>
    <w:rsid w:val="0036504B"/>
    <w:rsid w:val="003E5B8B"/>
    <w:rsid w:val="003F21CD"/>
    <w:rsid w:val="00426F31"/>
    <w:rsid w:val="00437DD9"/>
    <w:rsid w:val="00464A40"/>
    <w:rsid w:val="00481A40"/>
    <w:rsid w:val="004B4D9E"/>
    <w:rsid w:val="005070E6"/>
    <w:rsid w:val="00507364"/>
    <w:rsid w:val="005719C3"/>
    <w:rsid w:val="00572D5A"/>
    <w:rsid w:val="005B3A4F"/>
    <w:rsid w:val="005C0C58"/>
    <w:rsid w:val="005E0174"/>
    <w:rsid w:val="005E0AE6"/>
    <w:rsid w:val="005F6781"/>
    <w:rsid w:val="0069021D"/>
    <w:rsid w:val="006A77A3"/>
    <w:rsid w:val="006B45AA"/>
    <w:rsid w:val="006E171A"/>
    <w:rsid w:val="00712351"/>
    <w:rsid w:val="00716098"/>
    <w:rsid w:val="00730BA6"/>
    <w:rsid w:val="008755D7"/>
    <w:rsid w:val="0088589D"/>
    <w:rsid w:val="008C18B4"/>
    <w:rsid w:val="008C7660"/>
    <w:rsid w:val="008D31C0"/>
    <w:rsid w:val="008D4CAC"/>
    <w:rsid w:val="00914B22"/>
    <w:rsid w:val="0094192C"/>
    <w:rsid w:val="009D6C24"/>
    <w:rsid w:val="009E1B4C"/>
    <w:rsid w:val="009E1FCE"/>
    <w:rsid w:val="009E2BEE"/>
    <w:rsid w:val="009E6730"/>
    <w:rsid w:val="00A030F2"/>
    <w:rsid w:val="00A15A3E"/>
    <w:rsid w:val="00A16502"/>
    <w:rsid w:val="00A176C4"/>
    <w:rsid w:val="00A95D53"/>
    <w:rsid w:val="00AE2F69"/>
    <w:rsid w:val="00B00111"/>
    <w:rsid w:val="00B61F87"/>
    <w:rsid w:val="00B74983"/>
    <w:rsid w:val="00B92135"/>
    <w:rsid w:val="00B93881"/>
    <w:rsid w:val="00BD3E65"/>
    <w:rsid w:val="00C16F76"/>
    <w:rsid w:val="00C24843"/>
    <w:rsid w:val="00C278A1"/>
    <w:rsid w:val="00C80F8C"/>
    <w:rsid w:val="00CB4C33"/>
    <w:rsid w:val="00CC5190"/>
    <w:rsid w:val="00D13485"/>
    <w:rsid w:val="00D17F0B"/>
    <w:rsid w:val="00D24160"/>
    <w:rsid w:val="00D2756E"/>
    <w:rsid w:val="00D31A57"/>
    <w:rsid w:val="00DB104A"/>
    <w:rsid w:val="00DD3504"/>
    <w:rsid w:val="00E44D3E"/>
    <w:rsid w:val="00E50C83"/>
    <w:rsid w:val="00ED5E41"/>
    <w:rsid w:val="00EF4464"/>
    <w:rsid w:val="00F4109B"/>
    <w:rsid w:val="00F5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7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0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7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7D24"/>
    <w:rPr>
      <w:sz w:val="24"/>
      <w:szCs w:val="24"/>
    </w:rPr>
  </w:style>
  <w:style w:type="paragraph" w:styleId="Footer">
    <w:name w:val="footer"/>
    <w:basedOn w:val="Normal"/>
    <w:link w:val="FooterChar"/>
    <w:rsid w:val="001D7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7D24"/>
    <w:rPr>
      <w:sz w:val="24"/>
      <w:szCs w:val="24"/>
    </w:rPr>
  </w:style>
  <w:style w:type="paragraph" w:styleId="BalloonText">
    <w:name w:val="Balloon Text"/>
    <w:basedOn w:val="Normal"/>
    <w:link w:val="BalloonTextChar"/>
    <w:rsid w:val="001D7D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7D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6C4"/>
    <w:pPr>
      <w:contextualSpacing/>
    </w:pPr>
  </w:style>
  <w:style w:type="character" w:styleId="Hyperlink">
    <w:name w:val="Hyperlink"/>
    <w:basedOn w:val="DefaultParagraphFont"/>
    <w:rsid w:val="004B4D9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6504B"/>
    <w:pPr>
      <w:ind w:left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5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0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8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74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8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0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59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3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3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1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nergystar.gov/index.cfm?c=appliances.pr_applianc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hysics.ubc.ca/sustain/Energy_Info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1770A-EBE4-4CCD-B39C-FFC710E8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NREL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jdean</dc:creator>
  <cp:keywords/>
  <dc:description/>
  <cp:lastModifiedBy>Gabe Boeckman</cp:lastModifiedBy>
  <cp:revision>5</cp:revision>
  <dcterms:created xsi:type="dcterms:W3CDTF">2010-07-22T23:24:00Z</dcterms:created>
  <dcterms:modified xsi:type="dcterms:W3CDTF">2010-07-23T01:06:00Z</dcterms:modified>
</cp:coreProperties>
</file>