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B" w:rsidRDefault="0036504B" w:rsidP="0036504B">
      <w:pPr>
        <w:pStyle w:val="NoSpacing"/>
        <w:jc w:val="center"/>
        <w:rPr>
          <w:rFonts w:ascii="Arial Black" w:hAnsi="Arial Black"/>
          <w:sz w:val="28"/>
        </w:rPr>
      </w:pPr>
    </w:p>
    <w:p w:rsidR="0036504B" w:rsidRPr="000D0A5C" w:rsidRDefault="0036504B" w:rsidP="0036504B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DD3504" w:rsidRDefault="00C16F76" w:rsidP="001D7D24">
      <w:pPr>
        <w:ind w:left="0"/>
        <w:jc w:val="center"/>
        <w:rPr>
          <w:rFonts w:ascii="Arial Black" w:hAnsi="Arial Black"/>
          <w:b/>
          <w:sz w:val="28"/>
        </w:rPr>
      </w:pPr>
      <w:r w:rsidRPr="0036504B">
        <w:rPr>
          <w:rFonts w:ascii="Arial Black" w:hAnsi="Arial Black"/>
          <w:b/>
          <w:sz w:val="28"/>
        </w:rPr>
        <w:t xml:space="preserve">Plug Load </w:t>
      </w:r>
      <w:r w:rsidR="001D7D24" w:rsidRPr="0036504B">
        <w:rPr>
          <w:rFonts w:ascii="Arial Black" w:hAnsi="Arial Black"/>
          <w:b/>
          <w:sz w:val="28"/>
        </w:rPr>
        <w:t>Site Assessment Guidance</w:t>
      </w:r>
    </w:p>
    <w:p w:rsidR="0036504B" w:rsidRPr="0036504B" w:rsidRDefault="0036504B" w:rsidP="001D7D24">
      <w:pPr>
        <w:ind w:left="0"/>
        <w:jc w:val="center"/>
        <w:rPr>
          <w:rFonts w:ascii="Arial Black" w:hAnsi="Arial Black"/>
          <w:b/>
          <w:sz w:val="28"/>
        </w:rPr>
      </w:pPr>
    </w:p>
    <w:p w:rsidR="001D7D24" w:rsidRDefault="001D7D24" w:rsidP="001D7D24">
      <w:pPr>
        <w:jc w:val="center"/>
        <w:rPr>
          <w:rFonts w:asciiTheme="majorHAnsi" w:hAnsiTheme="majorHAnsi"/>
          <w:b/>
        </w:rPr>
      </w:pPr>
    </w:p>
    <w:p w:rsidR="008C7660" w:rsidRDefault="008C7660" w:rsidP="001D7D24">
      <w:pPr>
        <w:jc w:val="center"/>
        <w:rPr>
          <w:rFonts w:asciiTheme="majorHAnsi" w:hAnsiTheme="majorHAnsi"/>
          <w:b/>
        </w:rPr>
        <w:sectPr w:rsidR="008C7660" w:rsidSect="00A176C4">
          <w:headerReference w:type="default" r:id="rId8"/>
          <w:footerReference w:type="default" r:id="rId9"/>
          <w:pgSz w:w="12240" w:h="15840" w:code="1"/>
          <w:pgMar w:top="720" w:right="720" w:bottom="720" w:left="720" w:header="1397" w:footer="432" w:gutter="0"/>
          <w:cols w:space="720"/>
          <w:noEndnote/>
          <w:docGrid w:linePitch="326"/>
        </w:sectPr>
      </w:pPr>
    </w:p>
    <w:p w:rsidR="001D7D24" w:rsidRPr="0036504B" w:rsidRDefault="00261BFA" w:rsidP="001D7D24">
      <w:pPr>
        <w:ind w:left="0"/>
        <w:rPr>
          <w:b/>
          <w:sz w:val="20"/>
          <w:szCs w:val="20"/>
        </w:rPr>
      </w:pPr>
      <w:r w:rsidRPr="0036504B">
        <w:rPr>
          <w:b/>
          <w:sz w:val="20"/>
          <w:szCs w:val="20"/>
        </w:rPr>
        <w:lastRenderedPageBreak/>
        <w:t>General Plug Load</w:t>
      </w:r>
      <w:r w:rsidR="001D7D24" w:rsidRPr="0036504B">
        <w:rPr>
          <w:b/>
          <w:sz w:val="20"/>
          <w:szCs w:val="20"/>
        </w:rPr>
        <w:t xml:space="preserve"> Assessment </w:t>
      </w:r>
      <w:r w:rsidR="00081E5D" w:rsidRPr="0036504B">
        <w:rPr>
          <w:b/>
          <w:sz w:val="20"/>
          <w:szCs w:val="20"/>
        </w:rPr>
        <w:t>Procedure</w:t>
      </w:r>
      <w:r w:rsidR="001D7D24" w:rsidRPr="0036504B">
        <w:rPr>
          <w:b/>
          <w:sz w:val="20"/>
          <w:szCs w:val="20"/>
        </w:rPr>
        <w:t>:</w:t>
      </w:r>
      <w:r w:rsidR="00EF4464" w:rsidRPr="0036504B">
        <w:rPr>
          <w:b/>
          <w:sz w:val="20"/>
          <w:szCs w:val="20"/>
        </w:rPr>
        <w:t xml:space="preserve"> </w:t>
      </w:r>
    </w:p>
    <w:p w:rsidR="00A030F2" w:rsidRPr="0036504B" w:rsidRDefault="00A16502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6504B">
        <w:rPr>
          <w:sz w:val="20"/>
          <w:szCs w:val="20"/>
        </w:rPr>
        <w:t>Inventory plug load equipment within the building:</w:t>
      </w:r>
    </w:p>
    <w:p w:rsidR="00A16502" w:rsidRPr="0036504B" w:rsidRDefault="00A16502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>Use the NREL data collection forms to develop an inventory of the plug load equipment</w:t>
      </w:r>
    </w:p>
    <w:p w:rsidR="00A16502" w:rsidRPr="0036504B" w:rsidRDefault="00A16502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>Calculate active / on, suspended and off power draws using a kill-o-watt or similar device</w:t>
      </w:r>
      <w:r w:rsidR="00B61F87" w:rsidRPr="0036504B">
        <w:rPr>
          <w:sz w:val="20"/>
          <w:szCs w:val="20"/>
        </w:rPr>
        <w:t xml:space="preserve"> of all computers and monitors within the building</w:t>
      </w:r>
    </w:p>
    <w:p w:rsidR="00A16502" w:rsidRPr="0036504B" w:rsidRDefault="00A16502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>Install a modified surge protector and current transformer to record the 24 hour load profile of a typical computer / monitor combination recording an average amp draw every 1 min</w:t>
      </w:r>
    </w:p>
    <w:p w:rsidR="00A16502" w:rsidRPr="0036504B" w:rsidRDefault="00A16502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 xml:space="preserve">Write down </w:t>
      </w:r>
      <w:r w:rsidR="00B61F87" w:rsidRPr="0036504B">
        <w:rPr>
          <w:sz w:val="20"/>
          <w:szCs w:val="20"/>
        </w:rPr>
        <w:t>plug load</w:t>
      </w:r>
      <w:r w:rsidRPr="0036504B">
        <w:rPr>
          <w:sz w:val="20"/>
          <w:szCs w:val="20"/>
        </w:rPr>
        <w:t xml:space="preserve"> nameplate data</w:t>
      </w:r>
    </w:p>
    <w:p w:rsidR="00A030F2" w:rsidRPr="0036504B" w:rsidRDefault="00A16502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36504B">
        <w:rPr>
          <w:sz w:val="20"/>
          <w:szCs w:val="20"/>
        </w:rPr>
        <w:t>Check Computer Power Settings</w:t>
      </w:r>
    </w:p>
    <w:p w:rsidR="00712351" w:rsidRPr="0036504B" w:rsidRDefault="00712351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>Determine the power settings of a series of desktop computers</w:t>
      </w:r>
    </w:p>
    <w:p w:rsidR="00712351" w:rsidRPr="0036504B" w:rsidRDefault="00712351" w:rsidP="008C7660">
      <w:pPr>
        <w:numPr>
          <w:ilvl w:val="0"/>
          <w:numId w:val="5"/>
        </w:numPr>
        <w:rPr>
          <w:sz w:val="20"/>
          <w:szCs w:val="20"/>
        </w:rPr>
      </w:pPr>
      <w:r w:rsidRPr="0036504B">
        <w:rPr>
          <w:sz w:val="20"/>
          <w:szCs w:val="20"/>
        </w:rPr>
        <w:t>Check to see if the monitor turns off and the computer goes into a ‘standby’ after a pre defined period of inactivity</w:t>
      </w:r>
    </w:p>
    <w:p w:rsidR="001D7D24" w:rsidRPr="0036504B" w:rsidRDefault="001D7D24" w:rsidP="008C7660">
      <w:pPr>
        <w:ind w:left="1080"/>
        <w:rPr>
          <w:b/>
          <w:sz w:val="20"/>
          <w:szCs w:val="20"/>
        </w:rPr>
      </w:pPr>
    </w:p>
    <w:p w:rsidR="00BD3E65" w:rsidRPr="0036504B" w:rsidRDefault="00BD3E65" w:rsidP="008C7660">
      <w:pPr>
        <w:ind w:left="0"/>
        <w:rPr>
          <w:b/>
          <w:noProof/>
          <w:sz w:val="20"/>
          <w:szCs w:val="20"/>
        </w:rPr>
      </w:pPr>
      <w:r w:rsidRPr="0036504B">
        <w:rPr>
          <w:b/>
          <w:noProof/>
          <w:sz w:val="20"/>
          <w:szCs w:val="20"/>
        </w:rPr>
        <w:t xml:space="preserve">General Information: </w:t>
      </w:r>
    </w:p>
    <w:p w:rsidR="00D2756E" w:rsidRPr="0036504B" w:rsidRDefault="00BD3E65" w:rsidP="00BD3E65">
      <w:pPr>
        <w:pStyle w:val="ListParagraph"/>
        <w:numPr>
          <w:ilvl w:val="0"/>
          <w:numId w:val="14"/>
        </w:numPr>
        <w:rPr>
          <w:noProof/>
          <w:sz w:val="20"/>
          <w:szCs w:val="20"/>
        </w:rPr>
      </w:pPr>
      <w:r w:rsidRPr="0036504B">
        <w:rPr>
          <w:noProof/>
          <w:sz w:val="20"/>
          <w:szCs w:val="20"/>
        </w:rPr>
        <w:t>Typical desktop computer uses 80-100 Watts when acitve.</w:t>
      </w:r>
    </w:p>
    <w:p w:rsidR="00BD3E65" w:rsidRPr="0036504B" w:rsidRDefault="00BD3E65" w:rsidP="00BD3E65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36504B">
        <w:rPr>
          <w:noProof/>
          <w:sz w:val="20"/>
          <w:szCs w:val="20"/>
        </w:rPr>
        <w:t>Typical laptop computer uses 20 – 40 Watts when active</w:t>
      </w:r>
    </w:p>
    <w:p w:rsidR="00A16502" w:rsidRPr="00BD3E65" w:rsidRDefault="00A16502" w:rsidP="008C7660">
      <w:pPr>
        <w:ind w:left="0"/>
        <w:rPr>
          <w:rFonts w:asciiTheme="majorHAnsi" w:hAnsiTheme="majorHAnsi"/>
          <w:b/>
          <w:sz w:val="28"/>
        </w:rPr>
      </w:pPr>
    </w:p>
    <w:p w:rsidR="00A16502" w:rsidRDefault="00A16502" w:rsidP="008C7660">
      <w:pPr>
        <w:ind w:left="0"/>
        <w:rPr>
          <w:rFonts w:asciiTheme="majorHAnsi" w:hAnsiTheme="majorHAnsi"/>
          <w:b/>
        </w:rPr>
      </w:pPr>
      <w:r w:rsidRPr="00A16502">
        <w:rPr>
          <w:noProof/>
        </w:rPr>
        <w:drawing>
          <wp:inline distT="0" distB="0" distL="0" distR="0">
            <wp:extent cx="3200400" cy="2574758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EE" w:rsidRPr="001163BD" w:rsidRDefault="009E2BEE" w:rsidP="009E2BEE">
      <w:pPr>
        <w:ind w:left="0"/>
        <w:rPr>
          <w:rFonts w:asciiTheme="minorHAnsi" w:hAnsiTheme="minorHAnsi"/>
          <w:sz w:val="10"/>
        </w:rPr>
      </w:pPr>
    </w:p>
    <w:p w:rsidR="00A176C4" w:rsidRPr="0036504B" w:rsidRDefault="00A176C4" w:rsidP="00A176C4">
      <w:pPr>
        <w:ind w:left="0"/>
        <w:rPr>
          <w:b/>
          <w:sz w:val="20"/>
          <w:szCs w:val="20"/>
        </w:rPr>
      </w:pPr>
      <w:r w:rsidRPr="0036504B">
        <w:rPr>
          <w:b/>
          <w:sz w:val="20"/>
          <w:szCs w:val="20"/>
        </w:rPr>
        <w:lastRenderedPageBreak/>
        <w:t>Site Assessment Tools:</w:t>
      </w:r>
      <w:r w:rsidR="00DB104A" w:rsidRPr="0036504B">
        <w:rPr>
          <w:b/>
          <w:sz w:val="20"/>
          <w:szCs w:val="20"/>
        </w:rPr>
        <w:t xml:space="preserve"> </w:t>
      </w:r>
    </w:p>
    <w:p w:rsidR="00B61F87" w:rsidRPr="0036504B" w:rsidRDefault="00A176C4" w:rsidP="00A176C4">
      <w:pPr>
        <w:numPr>
          <w:ilvl w:val="0"/>
          <w:numId w:val="10"/>
        </w:numPr>
        <w:rPr>
          <w:sz w:val="20"/>
          <w:szCs w:val="20"/>
        </w:rPr>
      </w:pPr>
      <w:r w:rsidRPr="0036504B">
        <w:rPr>
          <w:sz w:val="20"/>
          <w:szCs w:val="20"/>
        </w:rPr>
        <w:t xml:space="preserve">Use a </w:t>
      </w:r>
      <w:r w:rsidR="00B61F87" w:rsidRPr="0036504B">
        <w:rPr>
          <w:sz w:val="20"/>
          <w:szCs w:val="20"/>
        </w:rPr>
        <w:t>kill-o-watt or similar device to measure plug load wattages of standard equipment.</w:t>
      </w:r>
      <w:r w:rsidR="0036504B">
        <w:rPr>
          <w:sz w:val="20"/>
          <w:szCs w:val="20"/>
        </w:rPr>
        <w:t xml:space="preserve"> </w:t>
      </w:r>
      <w:r w:rsidR="00B61F87" w:rsidRPr="0036504B">
        <w:rPr>
          <w:sz w:val="20"/>
          <w:szCs w:val="20"/>
        </w:rPr>
        <w:t>Use a modified surge protector and current transformer to develop a 24 hour load profile.</w:t>
      </w:r>
    </w:p>
    <w:p w:rsidR="00712351" w:rsidRPr="0036504B" w:rsidRDefault="00712351" w:rsidP="00712351">
      <w:pPr>
        <w:ind w:left="360"/>
        <w:rPr>
          <w:sz w:val="20"/>
          <w:szCs w:val="20"/>
        </w:rPr>
      </w:pPr>
    </w:p>
    <w:p w:rsidR="00712351" w:rsidRPr="0036504B" w:rsidRDefault="00712351" w:rsidP="00712351">
      <w:pPr>
        <w:pStyle w:val="ListParagraph"/>
        <w:ind w:left="0"/>
        <w:jc w:val="center"/>
        <w:rPr>
          <w:b/>
          <w:sz w:val="20"/>
          <w:szCs w:val="20"/>
        </w:rPr>
      </w:pPr>
      <w:r w:rsidRPr="0036504B">
        <w:rPr>
          <w:b/>
          <w:sz w:val="20"/>
          <w:szCs w:val="20"/>
        </w:rPr>
        <w:t>50% Energy Savings over ASHRAE 90.1- 2004</w:t>
      </w:r>
    </w:p>
    <w:p w:rsidR="00712351" w:rsidRPr="00712351" w:rsidRDefault="00712351" w:rsidP="00712351">
      <w:pPr>
        <w:pStyle w:val="ListParagraph"/>
        <w:ind w:left="0"/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>
            <wp:extent cx="3406236" cy="3630515"/>
            <wp:effectExtent l="19050" t="19050" r="22764" b="2708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808" t="20000" r="31250" b="1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36" cy="3630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51" w:rsidRPr="0036504B" w:rsidRDefault="003E5B8B" w:rsidP="00712351">
      <w:pPr>
        <w:pStyle w:val="ListParagraph"/>
        <w:ind w:left="0"/>
        <w:jc w:val="center"/>
        <w:rPr>
          <w:b/>
          <w:sz w:val="20"/>
          <w:szCs w:val="20"/>
        </w:rPr>
      </w:pPr>
      <w:hyperlink r:id="rId12" w:history="1">
        <w:r w:rsidR="00712351" w:rsidRPr="0036504B">
          <w:rPr>
            <w:rStyle w:val="Hyperlink"/>
            <w:b/>
            <w:sz w:val="20"/>
            <w:szCs w:val="20"/>
          </w:rPr>
          <w:t>http://www.physics.ubc.ca/sustain/Energy_Info.pdf</w:t>
        </w:r>
      </w:hyperlink>
    </w:p>
    <w:p w:rsidR="00712351" w:rsidRPr="0036504B" w:rsidRDefault="00712351" w:rsidP="00712351">
      <w:pPr>
        <w:rPr>
          <w:sz w:val="20"/>
          <w:szCs w:val="20"/>
        </w:rPr>
      </w:pPr>
    </w:p>
    <w:p w:rsidR="00A176C4" w:rsidRPr="001D7D24" w:rsidRDefault="00A176C4" w:rsidP="00A176C4">
      <w:pPr>
        <w:ind w:left="0"/>
        <w:rPr>
          <w:rFonts w:asciiTheme="majorHAnsi" w:hAnsiTheme="majorHAnsi"/>
          <w:b/>
          <w:sz w:val="12"/>
        </w:rPr>
      </w:pPr>
    </w:p>
    <w:p w:rsidR="00D2756E" w:rsidRDefault="00D2756E" w:rsidP="00A176C4">
      <w:pPr>
        <w:ind w:left="360"/>
        <w:rPr>
          <w:rFonts w:asciiTheme="majorHAnsi" w:hAnsiTheme="majorHAnsi"/>
          <w:b/>
        </w:rPr>
        <w:sectPr w:rsidR="00D2756E" w:rsidSect="00A176C4">
          <w:type w:val="continuous"/>
          <w:pgSz w:w="12240" w:h="15840" w:code="1"/>
          <w:pgMar w:top="720" w:right="720" w:bottom="720" w:left="720" w:header="1397" w:footer="432" w:gutter="0"/>
          <w:cols w:num="2" w:space="720"/>
          <w:noEndnote/>
          <w:docGrid w:linePitch="326"/>
        </w:sectPr>
      </w:pPr>
    </w:p>
    <w:p w:rsidR="00D2756E" w:rsidRPr="005E0174" w:rsidRDefault="00D2756E" w:rsidP="008C7660">
      <w:pPr>
        <w:ind w:left="0"/>
        <w:rPr>
          <w:rFonts w:asciiTheme="majorHAnsi" w:hAnsiTheme="majorHAnsi"/>
          <w:b/>
          <w:sz w:val="2"/>
        </w:rPr>
      </w:pPr>
    </w:p>
    <w:p w:rsidR="00261BFA" w:rsidRDefault="00261BFA" w:rsidP="00261BFA">
      <w:pPr>
        <w:ind w:left="0"/>
        <w:jc w:val="center"/>
        <w:rPr>
          <w:rFonts w:asciiTheme="majorHAnsi" w:hAnsiTheme="majorHAnsi"/>
          <w:b/>
        </w:rPr>
      </w:pPr>
    </w:p>
    <w:p w:rsidR="00261BFA" w:rsidRDefault="00261BFA">
      <w:pPr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br w:type="page"/>
      </w:r>
    </w:p>
    <w:p w:rsidR="0036504B" w:rsidRDefault="0036504B" w:rsidP="0036504B">
      <w:pPr>
        <w:pStyle w:val="NoSpacing"/>
        <w:jc w:val="center"/>
        <w:rPr>
          <w:rFonts w:ascii="Arial Black" w:hAnsi="Arial Black"/>
          <w:sz w:val="28"/>
        </w:rPr>
      </w:pPr>
    </w:p>
    <w:p w:rsidR="0036504B" w:rsidRPr="000D0A5C" w:rsidRDefault="0036504B" w:rsidP="0036504B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36504B" w:rsidRDefault="0036504B" w:rsidP="0036504B">
      <w:pPr>
        <w:pBdr>
          <w:bottom w:val="single" w:sz="12" w:space="6" w:color="auto"/>
        </w:pBdr>
        <w:ind w:left="0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Plug Loads Checklist</w:t>
      </w:r>
    </w:p>
    <w:p w:rsidR="00CC5190" w:rsidRPr="00A16502" w:rsidRDefault="00CC5190" w:rsidP="00CC5190">
      <w:pPr>
        <w:ind w:left="0"/>
        <w:rPr>
          <w:rFonts w:ascii="Arial Narrow" w:hAnsi="Arial Narrow"/>
          <w:b/>
          <w:sz w:val="12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margin-left:1.5pt;margin-top:3.75pt;width:22.85pt;height:22.85pt;z-index:251659264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Computer Power Management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Check all computers for proper power management settings.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Power management is built into Windows and can be accessed through the “control panel.”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Monitors should turn off after 15-30 minutes of inactivity and the system should go into ‘stand by’ mode after 15-30 minutes of inactivity.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8" style="position:absolute;margin-left:1.5pt;margin-top:3.25pt;width:22.85pt;height:22.85pt;z-index:251660288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Laptops with Docking Stations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Laptop computers typically use less than half as much energy compared to desktop computers.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Laptops with docking stations should be implemented as an energy saving strategy.</w:t>
      </w:r>
      <w:r w:rsidR="0036504B">
        <w:rPr>
          <w:sz w:val="20"/>
          <w:szCs w:val="20"/>
        </w:rPr>
        <w:t xml:space="preserve"> 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B61F87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margin-left:1.5pt;margin-top:3pt;width:22.85pt;height:22.85pt;z-index:251661312;mso-wrap-distance-bottom:14.4pt" strokecolor="#4f81bd" strokeweight="2.5pt">
            <v:shadow color="#868686"/>
            <w10:wrap type="square"/>
          </v:rect>
        </w:pict>
      </w:r>
      <w:r w:rsidR="00B61F87" w:rsidRPr="0036504B">
        <w:rPr>
          <w:b/>
          <w:sz w:val="20"/>
          <w:szCs w:val="20"/>
        </w:rPr>
        <w:t>Low Energy Desktop Computers</w:t>
      </w:r>
    </w:p>
    <w:p w:rsidR="00B61F87" w:rsidRPr="0036504B" w:rsidRDefault="00B61F87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A couple of companies have recently introduced a new line of low energy desktop computers that use less than 50 Watts when active and can reduce desktop computer energy use by 50%.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If desktop computers are going to be replaced, replace them with low energy desktops.</w:t>
      </w:r>
    </w:p>
    <w:p w:rsidR="00B61F87" w:rsidRPr="0036504B" w:rsidRDefault="00B61F87" w:rsidP="00481A40">
      <w:pPr>
        <w:ind w:left="0"/>
        <w:rPr>
          <w:b/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0" style="position:absolute;margin-left:1.5pt;margin-top:3.25pt;width:22.85pt;height:22.85pt;z-index:251662336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LCD Monitors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LCD monitors use less than half as much energy when compared to CRT monitors.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All CRT monitors should be replaced with LCD monitors.</w:t>
      </w:r>
      <w:r w:rsidR="0036504B">
        <w:rPr>
          <w:sz w:val="20"/>
          <w:szCs w:val="20"/>
        </w:rPr>
        <w:t xml:space="preserve"> 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1" style="position:absolute;margin-left:1.5pt;margin-top:3pt;width:22.85pt;height:22.85pt;z-index:251663360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Install Vending Machine Misers and De-lamp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Vending machine misers can save a significant amount of energy during unoccupied hours.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Also, de-lamping the vending machine advertisement lights can reduce electricity costs by approximately $50/yr, depending on electricity rates.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All vending machines should be de-lamped and have misers installed.</w:t>
      </w:r>
      <w:r w:rsidR="0036504B">
        <w:rPr>
          <w:sz w:val="20"/>
          <w:szCs w:val="20"/>
        </w:rPr>
        <w:t xml:space="preserve"> 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2" style="position:absolute;margin-left:1.5pt;margin-top:4pt;width:22.85pt;height:22.85pt;z-index:251664384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Install Occupancy Sensors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Occupancy sensors reduce plug load energy during unoccupied hours.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Occupancy sensor power strips should be used for all non-critical office equipment (task lights, printers, faxes, scanners, speakers, radios, fans, etc.)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3" style="position:absolute;margin-left:1.5pt;margin-top:3.5pt;width:22.85pt;height:22.85pt;z-index:251665408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Energy Star Appliances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Energy Star appliances, such as refrigerators, dishwashers, clothes dryers, etc. should be implemented as an energy saving strategy.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 xml:space="preserve">See </w:t>
      </w:r>
      <w:hyperlink r:id="rId13" w:history="1">
        <w:r w:rsidRPr="0036504B">
          <w:rPr>
            <w:rStyle w:val="Hyperlink"/>
            <w:sz w:val="20"/>
            <w:szCs w:val="20"/>
          </w:rPr>
          <w:t>http://www.energystar.gov/index.cfm?c=appliances.pr_appliances</w:t>
        </w:r>
      </w:hyperlink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for Energy Star specifications on various appliances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4" style="position:absolute;margin-left:1.5pt;margin-top:3.75pt;width:22.85pt;height:22.85pt;z-index:251666432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Network Printers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Networking printers reduces the number of personal printers and can save significant amounts of energy.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Office spaces should network central printers and reduce or eliminate the use of personal printers.</w:t>
      </w:r>
      <w:r w:rsidR="0036504B">
        <w:rPr>
          <w:sz w:val="20"/>
          <w:szCs w:val="20"/>
        </w:rPr>
        <w:t xml:space="preserve"> 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5" style="position:absolute;margin-left:1.5pt;margin-top:2.8pt;width:22.85pt;height:22.85pt;z-index:251667456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LED task lighting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LED task lighting uses significantly less energy than fluorescent lights, and last longer.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All fluorescent and incandescent task lighting should be replaced with LED task lighting.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</w:p>
    <w:p w:rsidR="00CC5190" w:rsidRPr="0036504B" w:rsidRDefault="003E5B8B" w:rsidP="00481A40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6" style="position:absolute;margin-left:1.5pt;margin-top:4.05pt;width:22.85pt;height:22.85pt;z-index:251668480;mso-wrap-distance-bottom:14.4pt" strokecolor="#4f81bd" strokeweight="2.5pt">
            <v:shadow color="#868686"/>
            <w10:wrap type="square"/>
          </v:rect>
        </w:pict>
      </w:r>
      <w:r w:rsidR="00CC5190" w:rsidRPr="0036504B">
        <w:rPr>
          <w:b/>
          <w:sz w:val="20"/>
          <w:szCs w:val="20"/>
        </w:rPr>
        <w:t>Replace Office Equipment with Energy Star Models</w:t>
      </w:r>
    </w:p>
    <w:p w:rsidR="00CC5190" w:rsidRPr="0036504B" w:rsidRDefault="00CC5190" w:rsidP="00481A40">
      <w:pPr>
        <w:ind w:left="0"/>
        <w:rPr>
          <w:sz w:val="20"/>
          <w:szCs w:val="20"/>
        </w:rPr>
      </w:pPr>
      <w:r w:rsidRPr="0036504B">
        <w:rPr>
          <w:sz w:val="20"/>
          <w:szCs w:val="20"/>
        </w:rPr>
        <w:t>Energy Star office equipment uses less energy than standard office equipment.</w:t>
      </w:r>
      <w:r w:rsidR="0036504B">
        <w:rPr>
          <w:sz w:val="20"/>
          <w:szCs w:val="20"/>
        </w:rPr>
        <w:t xml:space="preserve"> </w:t>
      </w:r>
      <w:r w:rsidRPr="0036504B">
        <w:rPr>
          <w:sz w:val="20"/>
          <w:szCs w:val="20"/>
        </w:rPr>
        <w:t>Energy Star models for computers, monitors, printers, copiers, faxes, etc. should replace all models that are not Energy Star rated.</w:t>
      </w:r>
    </w:p>
    <w:sectPr w:rsidR="00CC5190" w:rsidRPr="0036504B" w:rsidSect="00D2756E">
      <w:type w:val="continuous"/>
      <w:pgSz w:w="12240" w:h="15840" w:code="1"/>
      <w:pgMar w:top="1440" w:right="1440" w:bottom="1440" w:left="1440" w:header="1397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60" w:rsidRDefault="00D24160" w:rsidP="001D7D24">
      <w:r>
        <w:separator/>
      </w:r>
    </w:p>
  </w:endnote>
  <w:endnote w:type="continuationSeparator" w:id="0">
    <w:p w:rsidR="00D24160" w:rsidRDefault="00D24160" w:rsidP="001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24" w:rsidRDefault="001D7D24" w:rsidP="001D7D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60" w:rsidRDefault="00D24160" w:rsidP="001D7D24">
      <w:r>
        <w:separator/>
      </w:r>
    </w:p>
  </w:footnote>
  <w:footnote w:type="continuationSeparator" w:id="0">
    <w:p w:rsidR="00D24160" w:rsidRDefault="00D24160" w:rsidP="001D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4B" w:rsidRDefault="00365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1665" cy="504825"/>
          <wp:effectExtent l="19050" t="0" r="0" b="0"/>
          <wp:wrapNone/>
          <wp:docPr id="2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0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D77CD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657DD9"/>
    <w:multiLevelType w:val="hybridMultilevel"/>
    <w:tmpl w:val="9378C5B4"/>
    <w:lvl w:ilvl="0" w:tplc="33A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C1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6E786">
      <w:start w:val="90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1A4F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0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9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C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0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64B0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D15AF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9D61E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595C44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3231B5"/>
    <w:multiLevelType w:val="hybridMultilevel"/>
    <w:tmpl w:val="3510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E35FC"/>
    <w:multiLevelType w:val="hybridMultilevel"/>
    <w:tmpl w:val="620A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632E"/>
    <w:multiLevelType w:val="hybridMultilevel"/>
    <w:tmpl w:val="497C97E4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33E29"/>
    <w:multiLevelType w:val="hybridMultilevel"/>
    <w:tmpl w:val="ECAADB8E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41317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D7D24"/>
    <w:rsid w:val="000450F2"/>
    <w:rsid w:val="00081E5D"/>
    <w:rsid w:val="000B74D5"/>
    <w:rsid w:val="000C0C70"/>
    <w:rsid w:val="000F27A8"/>
    <w:rsid w:val="001163BD"/>
    <w:rsid w:val="00140E0B"/>
    <w:rsid w:val="001524C7"/>
    <w:rsid w:val="0015609B"/>
    <w:rsid w:val="001C357D"/>
    <w:rsid w:val="001D7D24"/>
    <w:rsid w:val="001F4D65"/>
    <w:rsid w:val="0020704E"/>
    <w:rsid w:val="0025762F"/>
    <w:rsid w:val="00261BFA"/>
    <w:rsid w:val="003502EC"/>
    <w:rsid w:val="0036504B"/>
    <w:rsid w:val="003E5B8B"/>
    <w:rsid w:val="003F21CD"/>
    <w:rsid w:val="00426F31"/>
    <w:rsid w:val="00437DD9"/>
    <w:rsid w:val="00464A40"/>
    <w:rsid w:val="00481A40"/>
    <w:rsid w:val="004B4D9E"/>
    <w:rsid w:val="005070E6"/>
    <w:rsid w:val="00507364"/>
    <w:rsid w:val="005719C3"/>
    <w:rsid w:val="00572D5A"/>
    <w:rsid w:val="005B3A4F"/>
    <w:rsid w:val="005C0C58"/>
    <w:rsid w:val="005E0174"/>
    <w:rsid w:val="005E0AE6"/>
    <w:rsid w:val="005F6781"/>
    <w:rsid w:val="0069021D"/>
    <w:rsid w:val="006A77A3"/>
    <w:rsid w:val="006B45AA"/>
    <w:rsid w:val="006E171A"/>
    <w:rsid w:val="00712351"/>
    <w:rsid w:val="00716098"/>
    <w:rsid w:val="00730BA6"/>
    <w:rsid w:val="008755D7"/>
    <w:rsid w:val="0088589D"/>
    <w:rsid w:val="008C18B4"/>
    <w:rsid w:val="008C7660"/>
    <w:rsid w:val="008D31C0"/>
    <w:rsid w:val="008D4CAC"/>
    <w:rsid w:val="00914B22"/>
    <w:rsid w:val="0094192C"/>
    <w:rsid w:val="009D6C24"/>
    <w:rsid w:val="009E1B4C"/>
    <w:rsid w:val="009E1FCE"/>
    <w:rsid w:val="009E2BEE"/>
    <w:rsid w:val="009E6730"/>
    <w:rsid w:val="00A030F2"/>
    <w:rsid w:val="00A15A3E"/>
    <w:rsid w:val="00A16502"/>
    <w:rsid w:val="00A176C4"/>
    <w:rsid w:val="00A95D53"/>
    <w:rsid w:val="00AE2F69"/>
    <w:rsid w:val="00B00111"/>
    <w:rsid w:val="00B61F87"/>
    <w:rsid w:val="00B74983"/>
    <w:rsid w:val="00B92135"/>
    <w:rsid w:val="00B93881"/>
    <w:rsid w:val="00BD3E65"/>
    <w:rsid w:val="00C16F76"/>
    <w:rsid w:val="00C24843"/>
    <w:rsid w:val="00C278A1"/>
    <w:rsid w:val="00C80F8C"/>
    <w:rsid w:val="00CB4C33"/>
    <w:rsid w:val="00CC5190"/>
    <w:rsid w:val="00D13485"/>
    <w:rsid w:val="00D17F0B"/>
    <w:rsid w:val="00D24160"/>
    <w:rsid w:val="00D2756E"/>
    <w:rsid w:val="00D31A57"/>
    <w:rsid w:val="00DB104A"/>
    <w:rsid w:val="00DD3504"/>
    <w:rsid w:val="00E44D3E"/>
    <w:rsid w:val="00E50C83"/>
    <w:rsid w:val="00ED5E41"/>
    <w:rsid w:val="00EF4464"/>
    <w:rsid w:val="00F4109B"/>
    <w:rsid w:val="00F5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D24"/>
    <w:rPr>
      <w:sz w:val="24"/>
      <w:szCs w:val="24"/>
    </w:rPr>
  </w:style>
  <w:style w:type="paragraph" w:styleId="Footer">
    <w:name w:val="footer"/>
    <w:basedOn w:val="Normal"/>
    <w:link w:val="FooterChar"/>
    <w:rsid w:val="001D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D24"/>
    <w:rPr>
      <w:sz w:val="24"/>
      <w:szCs w:val="24"/>
    </w:rPr>
  </w:style>
  <w:style w:type="paragraph" w:styleId="BalloonText">
    <w:name w:val="Balloon Text"/>
    <w:basedOn w:val="Normal"/>
    <w:link w:val="BalloonTextChar"/>
    <w:rsid w:val="001D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C4"/>
    <w:pPr>
      <w:contextualSpacing/>
    </w:pPr>
  </w:style>
  <w:style w:type="character" w:styleId="Hyperlink">
    <w:name w:val="Hyperlink"/>
    <w:basedOn w:val="DefaultParagraphFont"/>
    <w:rsid w:val="004B4D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504B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ergystar.gov/index.cfm?c=appliances.pr_appli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ysics.ubc.ca/sustain/Energy_Inf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770A-EBE4-4CCD-B39C-FFC710E8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5</cp:revision>
  <dcterms:created xsi:type="dcterms:W3CDTF">2010-07-22T23:24:00Z</dcterms:created>
  <dcterms:modified xsi:type="dcterms:W3CDTF">2010-07-23T01:06:00Z</dcterms:modified>
</cp:coreProperties>
</file>