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E2" w:rsidRDefault="00CE13E2" w:rsidP="00CE13E2">
      <w:pPr>
        <w:pStyle w:val="NoSpacing"/>
        <w:jc w:val="center"/>
        <w:rPr>
          <w:rFonts w:ascii="Arial Black" w:hAnsi="Arial Black"/>
          <w:noProof/>
          <w:sz w:val="28"/>
          <w:szCs w:val="28"/>
        </w:rPr>
      </w:pPr>
      <w:r>
        <w:rPr>
          <w:rFonts w:ascii="Arial Black" w:hAnsi="Arial Black"/>
          <w:noProof/>
          <w:sz w:val="28"/>
          <w:szCs w:val="28"/>
        </w:rPr>
        <w:br/>
      </w:r>
      <w:r w:rsidRPr="00C92212">
        <w:rPr>
          <w:rFonts w:ascii="Arial Black" w:hAnsi="Arial Black"/>
          <w:noProof/>
          <w:sz w:val="28"/>
          <w:szCs w:val="28"/>
        </w:rPr>
        <w:t>FEDERAL FACILITY ASSESSMENT GUIDE</w:t>
      </w:r>
    </w:p>
    <w:p w:rsidR="00DD3504" w:rsidRPr="00CE13E2" w:rsidRDefault="0091120C" w:rsidP="001D7D24">
      <w:pPr>
        <w:ind w:left="0"/>
        <w:jc w:val="center"/>
        <w:rPr>
          <w:rFonts w:ascii="Arial Black" w:hAnsi="Arial Black"/>
          <w:b/>
          <w:sz w:val="28"/>
        </w:rPr>
      </w:pPr>
      <w:r w:rsidRPr="00CE13E2">
        <w:rPr>
          <w:rFonts w:ascii="Arial Black" w:hAnsi="Arial Black"/>
          <w:b/>
          <w:sz w:val="28"/>
        </w:rPr>
        <w:t>Domestic Hot Water</w:t>
      </w:r>
      <w:r w:rsidR="001D7D24" w:rsidRPr="00CE13E2">
        <w:rPr>
          <w:rFonts w:ascii="Arial Black" w:hAnsi="Arial Black"/>
          <w:b/>
          <w:sz w:val="28"/>
        </w:rPr>
        <w:t xml:space="preserve"> Assessment Guidance</w:t>
      </w:r>
    </w:p>
    <w:p w:rsidR="001D7D24" w:rsidRDefault="001D7D24" w:rsidP="001D7D24">
      <w:pPr>
        <w:jc w:val="center"/>
        <w:rPr>
          <w:rFonts w:asciiTheme="majorHAnsi" w:hAnsiTheme="majorHAnsi"/>
          <w:b/>
        </w:rPr>
      </w:pPr>
    </w:p>
    <w:p w:rsidR="008C7660" w:rsidRDefault="008C7660" w:rsidP="001D7D24">
      <w:pPr>
        <w:jc w:val="center"/>
        <w:rPr>
          <w:rFonts w:asciiTheme="majorHAnsi" w:hAnsiTheme="majorHAnsi"/>
          <w:b/>
        </w:rPr>
        <w:sectPr w:rsidR="008C7660" w:rsidSect="00CE13E2">
          <w:footerReference w:type="default" r:id="rId8"/>
          <w:headerReference w:type="first" r:id="rId9"/>
          <w:pgSz w:w="12240" w:h="15840" w:code="1"/>
          <w:pgMar w:top="720" w:right="720" w:bottom="720" w:left="720" w:header="1397" w:footer="432" w:gutter="0"/>
          <w:cols w:space="720"/>
          <w:noEndnote/>
          <w:titlePg/>
          <w:docGrid w:linePitch="326"/>
        </w:sectPr>
      </w:pPr>
    </w:p>
    <w:p w:rsidR="0091120C" w:rsidRDefault="0091120C" w:rsidP="00CE13E2">
      <w:pPr>
        <w:ind w:left="360"/>
        <w:rPr>
          <w:rFonts w:ascii="Arial" w:hAnsi="Arial" w:cs="Arial"/>
          <w:b/>
          <w:sz w:val="20"/>
          <w:szCs w:val="20"/>
        </w:rPr>
      </w:pPr>
      <w:r w:rsidRPr="00CE13E2">
        <w:rPr>
          <w:rFonts w:ascii="Arial" w:hAnsi="Arial" w:cs="Arial"/>
          <w:b/>
          <w:sz w:val="20"/>
          <w:szCs w:val="20"/>
        </w:rPr>
        <w:lastRenderedPageBreak/>
        <w:t>DHW Assessment Guidance</w:t>
      </w:r>
    </w:p>
    <w:p w:rsidR="00CE13E2" w:rsidRPr="00CE13E2" w:rsidRDefault="00CE13E2" w:rsidP="00CE13E2">
      <w:pPr>
        <w:ind w:left="360"/>
        <w:rPr>
          <w:rFonts w:ascii="Arial" w:hAnsi="Arial" w:cs="Arial"/>
          <w:b/>
          <w:sz w:val="20"/>
          <w:szCs w:val="20"/>
        </w:rPr>
      </w:pPr>
    </w:p>
    <w:p w:rsidR="0091120C" w:rsidRPr="00CE13E2" w:rsidRDefault="0091120C" w:rsidP="00CE13E2">
      <w:pPr>
        <w:numPr>
          <w:ilvl w:val="0"/>
          <w:numId w:val="12"/>
        </w:numPr>
        <w:tabs>
          <w:tab w:val="clear" w:pos="360"/>
          <w:tab w:val="num" w:pos="720"/>
        </w:tabs>
        <w:ind w:left="720"/>
        <w:rPr>
          <w:sz w:val="20"/>
          <w:szCs w:val="20"/>
        </w:rPr>
      </w:pPr>
      <w:r w:rsidRPr="00CE13E2">
        <w:rPr>
          <w:sz w:val="20"/>
          <w:szCs w:val="20"/>
        </w:rPr>
        <w:t>Identify DHW tanks and write down the following:</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Fuel Source</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Tank size (gallons)</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 xml:space="preserve">Heat Input (Btu/hr or kW) </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Efficiency (%)</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Estimated usage (gallons/day)</w:t>
      </w:r>
    </w:p>
    <w:p w:rsidR="0091120C" w:rsidRPr="00CE13E2" w:rsidRDefault="0091120C" w:rsidP="00CE13E2">
      <w:pPr>
        <w:numPr>
          <w:ilvl w:val="0"/>
          <w:numId w:val="12"/>
        </w:numPr>
        <w:tabs>
          <w:tab w:val="clear" w:pos="360"/>
          <w:tab w:val="num" w:pos="720"/>
        </w:tabs>
        <w:ind w:left="720"/>
        <w:rPr>
          <w:sz w:val="20"/>
          <w:szCs w:val="20"/>
        </w:rPr>
      </w:pPr>
      <w:r w:rsidRPr="00CE13E2">
        <w:rPr>
          <w:sz w:val="20"/>
          <w:szCs w:val="20"/>
        </w:rPr>
        <w:t>Determine size, capacity</w:t>
      </w:r>
      <w:r w:rsidR="00EA0A68" w:rsidRPr="00CE13E2">
        <w:rPr>
          <w:sz w:val="20"/>
          <w:szCs w:val="20"/>
        </w:rPr>
        <w:t>,</w:t>
      </w:r>
      <w:r w:rsidRPr="00CE13E2">
        <w:rPr>
          <w:sz w:val="20"/>
          <w:szCs w:val="20"/>
        </w:rPr>
        <w:t xml:space="preserve"> and fuel source of proposed on demand / heat pump DHW tank</w:t>
      </w:r>
    </w:p>
    <w:p w:rsidR="00EA0A68" w:rsidRPr="00CE13E2" w:rsidRDefault="00EA0A68" w:rsidP="00CE13E2">
      <w:pPr>
        <w:rPr>
          <w:sz w:val="20"/>
          <w:szCs w:val="20"/>
        </w:rPr>
      </w:pPr>
    </w:p>
    <w:p w:rsidR="0091120C" w:rsidRPr="00CE13E2" w:rsidRDefault="0091120C" w:rsidP="00CE13E2">
      <w:pPr>
        <w:numPr>
          <w:ilvl w:val="0"/>
          <w:numId w:val="12"/>
        </w:numPr>
        <w:tabs>
          <w:tab w:val="clear" w:pos="360"/>
          <w:tab w:val="num" w:pos="720"/>
        </w:tabs>
        <w:ind w:left="720"/>
        <w:rPr>
          <w:sz w:val="20"/>
          <w:szCs w:val="20"/>
        </w:rPr>
      </w:pPr>
      <w:r w:rsidRPr="00CE13E2">
        <w:rPr>
          <w:sz w:val="20"/>
          <w:szCs w:val="20"/>
        </w:rPr>
        <w:t>Natural gas DHW water heaters typically cost less to operate than electric</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Depends on electric and natural gas rates</w:t>
      </w:r>
    </w:p>
    <w:p w:rsidR="00EA0A68" w:rsidRPr="00CE13E2" w:rsidRDefault="00EA0A68" w:rsidP="00CE13E2">
      <w:pPr>
        <w:rPr>
          <w:sz w:val="20"/>
          <w:szCs w:val="20"/>
        </w:rPr>
      </w:pPr>
    </w:p>
    <w:p w:rsidR="0091120C" w:rsidRPr="00CE13E2" w:rsidRDefault="0091120C" w:rsidP="00CE13E2">
      <w:pPr>
        <w:numPr>
          <w:ilvl w:val="0"/>
          <w:numId w:val="12"/>
        </w:numPr>
        <w:tabs>
          <w:tab w:val="clear" w:pos="360"/>
          <w:tab w:val="num" w:pos="720"/>
        </w:tabs>
        <w:ind w:left="720"/>
        <w:rPr>
          <w:sz w:val="20"/>
          <w:szCs w:val="20"/>
        </w:rPr>
      </w:pPr>
      <w:r w:rsidRPr="00CE13E2">
        <w:rPr>
          <w:sz w:val="20"/>
          <w:szCs w:val="20"/>
        </w:rPr>
        <w:t>Typical  equipment costs are as follows:</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On demand water heaters = $120 - $1,300</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Heat Pump water heaters =  $800 - $2,000</w:t>
      </w:r>
    </w:p>
    <w:p w:rsidR="006A34D0" w:rsidRPr="00CE13E2" w:rsidRDefault="006A34D0" w:rsidP="00CE13E2">
      <w:pPr>
        <w:rPr>
          <w:sz w:val="20"/>
          <w:szCs w:val="20"/>
        </w:rPr>
      </w:pPr>
    </w:p>
    <w:p w:rsidR="0091120C" w:rsidRPr="00CE13E2" w:rsidRDefault="0091120C" w:rsidP="00CE13E2">
      <w:pPr>
        <w:numPr>
          <w:ilvl w:val="0"/>
          <w:numId w:val="12"/>
        </w:numPr>
        <w:tabs>
          <w:tab w:val="clear" w:pos="360"/>
          <w:tab w:val="num" w:pos="720"/>
        </w:tabs>
        <w:ind w:left="720"/>
        <w:rPr>
          <w:sz w:val="20"/>
          <w:szCs w:val="20"/>
        </w:rPr>
      </w:pPr>
      <w:r w:rsidRPr="00CE13E2">
        <w:rPr>
          <w:sz w:val="20"/>
          <w:szCs w:val="20"/>
        </w:rPr>
        <w:t>Federal gas water heater performance requirement</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Energy factor of 0.67 or higher</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For a 50 gallon tank – annual energy use of 242 therms / year or less</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Tank-less energy factor of 0.82 or higher</w:t>
      </w:r>
    </w:p>
    <w:p w:rsidR="00EA0A68" w:rsidRPr="00CE13E2" w:rsidRDefault="00EA0A68" w:rsidP="00CE13E2">
      <w:pPr>
        <w:rPr>
          <w:sz w:val="20"/>
          <w:szCs w:val="20"/>
        </w:rPr>
      </w:pPr>
    </w:p>
    <w:p w:rsidR="0091120C" w:rsidRPr="00CE13E2" w:rsidRDefault="0091120C" w:rsidP="00CE13E2">
      <w:pPr>
        <w:numPr>
          <w:ilvl w:val="0"/>
          <w:numId w:val="12"/>
        </w:numPr>
        <w:tabs>
          <w:tab w:val="clear" w:pos="360"/>
          <w:tab w:val="num" w:pos="720"/>
        </w:tabs>
        <w:ind w:left="720"/>
        <w:rPr>
          <w:sz w:val="20"/>
          <w:szCs w:val="20"/>
        </w:rPr>
      </w:pPr>
      <w:r w:rsidRPr="00CE13E2">
        <w:rPr>
          <w:sz w:val="20"/>
          <w:szCs w:val="20"/>
        </w:rPr>
        <w:t>Federal electric water heater performance requirement</w:t>
      </w:r>
    </w:p>
    <w:p w:rsidR="0091120C" w:rsidRPr="00CE13E2" w:rsidRDefault="0091120C" w:rsidP="00CE13E2">
      <w:pPr>
        <w:numPr>
          <w:ilvl w:val="1"/>
          <w:numId w:val="14"/>
        </w:numPr>
        <w:tabs>
          <w:tab w:val="clear" w:pos="1080"/>
          <w:tab w:val="num" w:pos="1440"/>
        </w:tabs>
        <w:ind w:left="1440"/>
        <w:rPr>
          <w:sz w:val="20"/>
          <w:szCs w:val="20"/>
        </w:rPr>
      </w:pPr>
      <w:r w:rsidRPr="00CE13E2">
        <w:rPr>
          <w:sz w:val="20"/>
          <w:szCs w:val="20"/>
        </w:rPr>
        <w:t>Energy factor of 0.93 or higher</w:t>
      </w:r>
    </w:p>
    <w:p w:rsidR="0091120C" w:rsidRDefault="0091120C" w:rsidP="00CE13E2">
      <w:pPr>
        <w:numPr>
          <w:ilvl w:val="1"/>
          <w:numId w:val="14"/>
        </w:numPr>
        <w:tabs>
          <w:tab w:val="clear" w:pos="1080"/>
          <w:tab w:val="num" w:pos="1440"/>
        </w:tabs>
        <w:ind w:left="1440"/>
        <w:rPr>
          <w:sz w:val="20"/>
          <w:szCs w:val="20"/>
        </w:rPr>
      </w:pPr>
      <w:r w:rsidRPr="00CE13E2">
        <w:rPr>
          <w:sz w:val="20"/>
          <w:szCs w:val="20"/>
        </w:rPr>
        <w:t>For =&gt;60 gallon tank – annual energy use of 4,721 kWh/yr or less</w:t>
      </w:r>
    </w:p>
    <w:p w:rsidR="00CE13E2" w:rsidRDefault="00CE13E2" w:rsidP="00CE13E2">
      <w:pPr>
        <w:rPr>
          <w:sz w:val="20"/>
          <w:szCs w:val="20"/>
        </w:rPr>
      </w:pPr>
    </w:p>
    <w:p w:rsidR="00CE13E2" w:rsidRDefault="00CE13E2" w:rsidP="00CE13E2">
      <w:pPr>
        <w:rPr>
          <w:sz w:val="20"/>
          <w:szCs w:val="20"/>
        </w:rPr>
      </w:pP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2966"/>
      </w:tblGrid>
      <w:tr w:rsidR="00CE13E2" w:rsidTr="00CE13E2">
        <w:trPr>
          <w:cnfStyle w:val="100000000000"/>
          <w:trHeight w:val="230"/>
          <w:jc w:val="center"/>
        </w:trPr>
        <w:tc>
          <w:tcPr>
            <w:cnfStyle w:val="001000000000"/>
            <w:tcW w:w="2349" w:type="dxa"/>
          </w:tcPr>
          <w:p w:rsidR="00CE13E2" w:rsidRPr="00CE13E2" w:rsidRDefault="00CE13E2" w:rsidP="00CE13E2">
            <w:pPr>
              <w:ind w:left="0"/>
              <w:jc w:val="center"/>
              <w:rPr>
                <w:rFonts w:ascii="Arial" w:hAnsi="Arial" w:cs="Arial"/>
                <w:sz w:val="20"/>
                <w:szCs w:val="20"/>
              </w:rPr>
            </w:pPr>
            <w:r w:rsidRPr="00CE13E2">
              <w:rPr>
                <w:rFonts w:ascii="Arial" w:hAnsi="Arial" w:cs="Arial"/>
                <w:sz w:val="20"/>
                <w:szCs w:val="20"/>
              </w:rPr>
              <w:t>Building Type</w:t>
            </w:r>
          </w:p>
        </w:tc>
        <w:tc>
          <w:tcPr>
            <w:tcW w:w="2966" w:type="dxa"/>
          </w:tcPr>
          <w:p w:rsidR="00CE13E2" w:rsidRPr="00CE13E2" w:rsidRDefault="00CE13E2" w:rsidP="00CE13E2">
            <w:pPr>
              <w:ind w:left="0"/>
              <w:jc w:val="center"/>
              <w:cnfStyle w:val="100000000000"/>
              <w:rPr>
                <w:rFonts w:ascii="Arial" w:hAnsi="Arial" w:cs="Arial"/>
                <w:sz w:val="20"/>
                <w:szCs w:val="20"/>
              </w:rPr>
            </w:pPr>
            <w:r w:rsidRPr="00CE13E2">
              <w:rPr>
                <w:rFonts w:ascii="Arial" w:hAnsi="Arial" w:cs="Arial"/>
                <w:sz w:val="20"/>
                <w:szCs w:val="20"/>
              </w:rPr>
              <w:t>Estimated Hot Water Use</w:t>
            </w:r>
          </w:p>
          <w:p w:rsidR="00CE13E2" w:rsidRPr="00CE13E2" w:rsidRDefault="00CE13E2" w:rsidP="00CE13E2">
            <w:pPr>
              <w:ind w:left="0"/>
              <w:jc w:val="center"/>
              <w:cnfStyle w:val="100000000000"/>
              <w:rPr>
                <w:rFonts w:ascii="Arial" w:hAnsi="Arial" w:cs="Arial"/>
                <w:sz w:val="20"/>
                <w:szCs w:val="20"/>
              </w:rPr>
            </w:pPr>
            <w:r w:rsidRPr="00CE13E2">
              <w:rPr>
                <w:rFonts w:ascii="Arial" w:hAnsi="Arial" w:cs="Arial"/>
                <w:sz w:val="20"/>
                <w:szCs w:val="20"/>
              </w:rPr>
              <w:t>Gallon/Person/Day</w:t>
            </w:r>
          </w:p>
        </w:tc>
      </w:tr>
      <w:tr w:rsidR="00CE13E2" w:rsidTr="00CE13E2">
        <w:trPr>
          <w:cnfStyle w:val="000000100000"/>
          <w:trHeight w:val="288"/>
          <w:jc w:val="center"/>
        </w:trPr>
        <w:tc>
          <w:tcPr>
            <w:cnfStyle w:val="001000000000"/>
            <w:tcW w:w="2349" w:type="dxa"/>
            <w:tcBorders>
              <w:top w:val="none" w:sz="0" w:space="0" w:color="auto"/>
              <w:left w:val="none" w:sz="0" w:space="0" w:color="auto"/>
              <w:bottom w:val="none" w:sz="0" w:space="0" w:color="auto"/>
            </w:tcBorders>
          </w:tcPr>
          <w:p w:rsidR="00CE13E2" w:rsidRPr="00CE13E2" w:rsidRDefault="00CE13E2" w:rsidP="00CE13E2">
            <w:pPr>
              <w:ind w:left="0"/>
              <w:rPr>
                <w:b w:val="0"/>
                <w:sz w:val="20"/>
                <w:szCs w:val="20"/>
              </w:rPr>
            </w:pPr>
            <w:r w:rsidRPr="00CE13E2">
              <w:rPr>
                <w:b w:val="0"/>
                <w:sz w:val="20"/>
                <w:szCs w:val="20"/>
              </w:rPr>
              <w:t>House</w:t>
            </w:r>
          </w:p>
        </w:tc>
        <w:tc>
          <w:tcPr>
            <w:tcW w:w="2966" w:type="dxa"/>
            <w:tcBorders>
              <w:top w:val="none" w:sz="0" w:space="0" w:color="auto"/>
              <w:bottom w:val="none" w:sz="0" w:space="0" w:color="auto"/>
              <w:right w:val="none" w:sz="0" w:space="0" w:color="auto"/>
            </w:tcBorders>
          </w:tcPr>
          <w:p w:rsidR="00CE13E2" w:rsidRDefault="00CE13E2" w:rsidP="00CE13E2">
            <w:pPr>
              <w:ind w:left="0"/>
              <w:jc w:val="center"/>
              <w:cnfStyle w:val="000000100000"/>
              <w:rPr>
                <w:sz w:val="20"/>
                <w:szCs w:val="20"/>
              </w:rPr>
            </w:pPr>
            <w:r>
              <w:rPr>
                <w:sz w:val="20"/>
                <w:szCs w:val="20"/>
              </w:rPr>
              <w:t>15.8</w:t>
            </w:r>
          </w:p>
        </w:tc>
      </w:tr>
      <w:tr w:rsidR="00CE13E2" w:rsidTr="00CE13E2">
        <w:trPr>
          <w:trHeight w:val="288"/>
          <w:jc w:val="center"/>
        </w:trPr>
        <w:tc>
          <w:tcPr>
            <w:cnfStyle w:val="001000000000"/>
            <w:tcW w:w="2349" w:type="dxa"/>
          </w:tcPr>
          <w:p w:rsidR="00CE13E2" w:rsidRPr="00CE13E2" w:rsidRDefault="00CE13E2" w:rsidP="00CE13E2">
            <w:pPr>
              <w:ind w:left="0"/>
              <w:rPr>
                <w:b w:val="0"/>
                <w:sz w:val="20"/>
                <w:szCs w:val="20"/>
              </w:rPr>
            </w:pPr>
            <w:r w:rsidRPr="00CE13E2">
              <w:rPr>
                <w:b w:val="0"/>
                <w:sz w:val="20"/>
                <w:szCs w:val="20"/>
              </w:rPr>
              <w:t>Hotel/Motel</w:t>
            </w:r>
          </w:p>
        </w:tc>
        <w:tc>
          <w:tcPr>
            <w:tcW w:w="2966" w:type="dxa"/>
          </w:tcPr>
          <w:p w:rsidR="00CE13E2" w:rsidRDefault="00CE13E2" w:rsidP="00CE13E2">
            <w:pPr>
              <w:ind w:left="0"/>
              <w:jc w:val="center"/>
              <w:cnfStyle w:val="000000000000"/>
              <w:rPr>
                <w:sz w:val="20"/>
                <w:szCs w:val="20"/>
              </w:rPr>
            </w:pPr>
            <w:r>
              <w:rPr>
                <w:sz w:val="20"/>
                <w:szCs w:val="20"/>
              </w:rPr>
              <w:t>20.0</w:t>
            </w:r>
          </w:p>
        </w:tc>
      </w:tr>
      <w:tr w:rsidR="00CE13E2" w:rsidTr="00CE13E2">
        <w:trPr>
          <w:cnfStyle w:val="000000100000"/>
          <w:trHeight w:val="288"/>
          <w:jc w:val="center"/>
        </w:trPr>
        <w:tc>
          <w:tcPr>
            <w:cnfStyle w:val="001000000000"/>
            <w:tcW w:w="2349" w:type="dxa"/>
            <w:tcBorders>
              <w:top w:val="none" w:sz="0" w:space="0" w:color="auto"/>
              <w:left w:val="none" w:sz="0" w:space="0" w:color="auto"/>
              <w:bottom w:val="none" w:sz="0" w:space="0" w:color="auto"/>
            </w:tcBorders>
          </w:tcPr>
          <w:p w:rsidR="00CE13E2" w:rsidRPr="00CE13E2" w:rsidRDefault="00CE13E2" w:rsidP="00CE13E2">
            <w:pPr>
              <w:ind w:left="0"/>
              <w:rPr>
                <w:b w:val="0"/>
                <w:sz w:val="20"/>
                <w:szCs w:val="20"/>
              </w:rPr>
            </w:pPr>
            <w:r w:rsidRPr="00CE13E2">
              <w:rPr>
                <w:b w:val="0"/>
                <w:sz w:val="20"/>
                <w:szCs w:val="20"/>
              </w:rPr>
              <w:t>Hospital</w:t>
            </w:r>
          </w:p>
        </w:tc>
        <w:tc>
          <w:tcPr>
            <w:tcW w:w="2966" w:type="dxa"/>
            <w:tcBorders>
              <w:top w:val="none" w:sz="0" w:space="0" w:color="auto"/>
              <w:bottom w:val="none" w:sz="0" w:space="0" w:color="auto"/>
              <w:right w:val="none" w:sz="0" w:space="0" w:color="auto"/>
            </w:tcBorders>
          </w:tcPr>
          <w:p w:rsidR="00CE13E2" w:rsidRDefault="00CE13E2" w:rsidP="00CE13E2">
            <w:pPr>
              <w:ind w:left="0"/>
              <w:jc w:val="center"/>
              <w:cnfStyle w:val="000000100000"/>
              <w:rPr>
                <w:sz w:val="20"/>
                <w:szCs w:val="20"/>
              </w:rPr>
            </w:pPr>
            <w:r>
              <w:rPr>
                <w:sz w:val="20"/>
                <w:szCs w:val="20"/>
              </w:rPr>
              <w:t>52.0</w:t>
            </w:r>
          </w:p>
        </w:tc>
      </w:tr>
      <w:tr w:rsidR="00CE13E2" w:rsidTr="00CE13E2">
        <w:trPr>
          <w:trHeight w:val="288"/>
          <w:jc w:val="center"/>
        </w:trPr>
        <w:tc>
          <w:tcPr>
            <w:cnfStyle w:val="001000000000"/>
            <w:tcW w:w="2349" w:type="dxa"/>
          </w:tcPr>
          <w:p w:rsidR="00CE13E2" w:rsidRPr="00CE13E2" w:rsidRDefault="00CE13E2" w:rsidP="00CE13E2">
            <w:pPr>
              <w:ind w:left="0"/>
              <w:rPr>
                <w:b w:val="0"/>
                <w:sz w:val="20"/>
                <w:szCs w:val="20"/>
              </w:rPr>
            </w:pPr>
            <w:r w:rsidRPr="00CE13E2">
              <w:rPr>
                <w:b w:val="0"/>
                <w:sz w:val="20"/>
                <w:szCs w:val="20"/>
              </w:rPr>
              <w:t>Office</w:t>
            </w:r>
          </w:p>
        </w:tc>
        <w:tc>
          <w:tcPr>
            <w:tcW w:w="2966" w:type="dxa"/>
          </w:tcPr>
          <w:p w:rsidR="00CE13E2" w:rsidRDefault="00CE13E2" w:rsidP="00CE13E2">
            <w:pPr>
              <w:ind w:left="0"/>
              <w:jc w:val="center"/>
              <w:cnfStyle w:val="000000000000"/>
              <w:rPr>
                <w:sz w:val="20"/>
                <w:szCs w:val="20"/>
              </w:rPr>
            </w:pPr>
            <w:r>
              <w:rPr>
                <w:sz w:val="20"/>
                <w:szCs w:val="20"/>
              </w:rPr>
              <w:t>1.1</w:t>
            </w:r>
          </w:p>
        </w:tc>
      </w:tr>
      <w:tr w:rsidR="00CE13E2" w:rsidTr="00CE13E2">
        <w:trPr>
          <w:cnfStyle w:val="000000100000"/>
          <w:trHeight w:val="288"/>
          <w:jc w:val="center"/>
        </w:trPr>
        <w:tc>
          <w:tcPr>
            <w:cnfStyle w:val="001000000000"/>
            <w:tcW w:w="2349" w:type="dxa"/>
            <w:tcBorders>
              <w:top w:val="none" w:sz="0" w:space="0" w:color="auto"/>
              <w:left w:val="none" w:sz="0" w:space="0" w:color="auto"/>
              <w:bottom w:val="none" w:sz="0" w:space="0" w:color="auto"/>
            </w:tcBorders>
          </w:tcPr>
          <w:p w:rsidR="00CE13E2" w:rsidRPr="00CE13E2" w:rsidRDefault="00CE13E2" w:rsidP="00CE13E2">
            <w:pPr>
              <w:ind w:left="0"/>
              <w:rPr>
                <w:b w:val="0"/>
                <w:sz w:val="20"/>
                <w:szCs w:val="20"/>
              </w:rPr>
            </w:pPr>
            <w:r w:rsidRPr="00CE13E2">
              <w:rPr>
                <w:b w:val="0"/>
                <w:sz w:val="20"/>
                <w:szCs w:val="20"/>
              </w:rPr>
              <w:t>Restaurant</w:t>
            </w:r>
          </w:p>
        </w:tc>
        <w:tc>
          <w:tcPr>
            <w:tcW w:w="2966" w:type="dxa"/>
            <w:tcBorders>
              <w:top w:val="none" w:sz="0" w:space="0" w:color="auto"/>
              <w:bottom w:val="none" w:sz="0" w:space="0" w:color="auto"/>
              <w:right w:val="none" w:sz="0" w:space="0" w:color="auto"/>
            </w:tcBorders>
          </w:tcPr>
          <w:p w:rsidR="00CE13E2" w:rsidRDefault="00CE13E2" w:rsidP="00CE13E2">
            <w:pPr>
              <w:ind w:left="0"/>
              <w:jc w:val="center"/>
              <w:cnfStyle w:val="000000100000"/>
              <w:rPr>
                <w:sz w:val="20"/>
                <w:szCs w:val="20"/>
              </w:rPr>
            </w:pPr>
            <w:r>
              <w:rPr>
                <w:sz w:val="20"/>
                <w:szCs w:val="20"/>
              </w:rPr>
              <w:t>2.4</w:t>
            </w:r>
          </w:p>
        </w:tc>
      </w:tr>
      <w:tr w:rsidR="00CE13E2" w:rsidTr="00CE13E2">
        <w:trPr>
          <w:trHeight w:val="288"/>
          <w:jc w:val="center"/>
        </w:trPr>
        <w:tc>
          <w:tcPr>
            <w:cnfStyle w:val="001000000000"/>
            <w:tcW w:w="2349" w:type="dxa"/>
          </w:tcPr>
          <w:p w:rsidR="00CE13E2" w:rsidRPr="00CE13E2" w:rsidRDefault="00CE13E2" w:rsidP="00CE13E2">
            <w:pPr>
              <w:ind w:left="0"/>
              <w:rPr>
                <w:b w:val="0"/>
                <w:sz w:val="20"/>
                <w:szCs w:val="20"/>
              </w:rPr>
            </w:pPr>
            <w:r w:rsidRPr="00CE13E2">
              <w:rPr>
                <w:b w:val="0"/>
                <w:sz w:val="20"/>
                <w:szCs w:val="20"/>
              </w:rPr>
              <w:t>School</w:t>
            </w:r>
          </w:p>
        </w:tc>
        <w:tc>
          <w:tcPr>
            <w:tcW w:w="2966" w:type="dxa"/>
          </w:tcPr>
          <w:p w:rsidR="00CE13E2" w:rsidRDefault="00CE13E2" w:rsidP="00CE13E2">
            <w:pPr>
              <w:ind w:left="0"/>
              <w:jc w:val="center"/>
              <w:cnfStyle w:val="000000000000"/>
              <w:rPr>
                <w:sz w:val="20"/>
                <w:szCs w:val="20"/>
              </w:rPr>
            </w:pPr>
            <w:r>
              <w:rPr>
                <w:sz w:val="20"/>
                <w:szCs w:val="20"/>
              </w:rPr>
              <w:t>0.5</w:t>
            </w:r>
          </w:p>
        </w:tc>
      </w:tr>
      <w:tr w:rsidR="00CE13E2" w:rsidTr="00CE13E2">
        <w:trPr>
          <w:cnfStyle w:val="000000100000"/>
          <w:trHeight w:val="288"/>
          <w:jc w:val="center"/>
        </w:trPr>
        <w:tc>
          <w:tcPr>
            <w:cnfStyle w:val="001000000000"/>
            <w:tcW w:w="2349" w:type="dxa"/>
          </w:tcPr>
          <w:p w:rsidR="00CE13E2" w:rsidRPr="00CE13E2" w:rsidRDefault="00CE13E2" w:rsidP="00CE13E2">
            <w:pPr>
              <w:ind w:left="0"/>
              <w:rPr>
                <w:b w:val="0"/>
                <w:sz w:val="20"/>
                <w:szCs w:val="20"/>
              </w:rPr>
            </w:pPr>
            <w:r w:rsidRPr="00CE13E2">
              <w:rPr>
                <w:b w:val="0"/>
                <w:sz w:val="20"/>
                <w:szCs w:val="20"/>
              </w:rPr>
              <w:t>School with Showers</w:t>
            </w:r>
          </w:p>
        </w:tc>
        <w:tc>
          <w:tcPr>
            <w:tcW w:w="2966" w:type="dxa"/>
          </w:tcPr>
          <w:p w:rsidR="00CE13E2" w:rsidRDefault="00CE13E2" w:rsidP="00CE13E2">
            <w:pPr>
              <w:ind w:left="0"/>
              <w:jc w:val="center"/>
              <w:cnfStyle w:val="000000100000"/>
              <w:rPr>
                <w:sz w:val="20"/>
                <w:szCs w:val="20"/>
              </w:rPr>
            </w:pPr>
            <w:r>
              <w:rPr>
                <w:sz w:val="20"/>
                <w:szCs w:val="20"/>
              </w:rPr>
              <w:t>1.9</w:t>
            </w:r>
          </w:p>
        </w:tc>
      </w:tr>
    </w:tbl>
    <w:p w:rsidR="00CE13E2" w:rsidRPr="00CE13E2" w:rsidRDefault="00CE13E2" w:rsidP="00CE13E2">
      <w:pPr>
        <w:rPr>
          <w:sz w:val="20"/>
          <w:szCs w:val="20"/>
        </w:rPr>
      </w:pPr>
    </w:p>
    <w:p w:rsidR="0091120C" w:rsidRPr="00CE13E2" w:rsidRDefault="0091120C" w:rsidP="006A34D0">
      <w:pPr>
        <w:ind w:left="360"/>
        <w:rPr>
          <w:sz w:val="20"/>
          <w:szCs w:val="20"/>
        </w:rPr>
      </w:pPr>
    </w:p>
    <w:p w:rsidR="00082802" w:rsidRPr="00CE13E2" w:rsidRDefault="00082802" w:rsidP="00CE13E2">
      <w:pPr>
        <w:pStyle w:val="NoSpacing"/>
        <w:rPr>
          <w:sz w:val="20"/>
          <w:szCs w:val="20"/>
        </w:rPr>
      </w:pPr>
    </w:p>
    <w:p w:rsidR="0091120C" w:rsidRDefault="0091120C" w:rsidP="00CE13E2">
      <w:pPr>
        <w:pStyle w:val="NoSpacing"/>
      </w:pPr>
    </w:p>
    <w:p w:rsidR="0091120C" w:rsidRDefault="0091120C" w:rsidP="00CE13E2">
      <w:pPr>
        <w:pStyle w:val="NoSpacing"/>
      </w:pPr>
    </w:p>
    <w:p w:rsidR="009735F8" w:rsidRDefault="009735F8" w:rsidP="00CE13E2">
      <w:pPr>
        <w:pStyle w:val="NoSpacing"/>
      </w:pPr>
    </w:p>
    <w:p w:rsidR="00CE13E2" w:rsidRDefault="00CE13E2">
      <w:pPr>
        <w:rPr>
          <w:rFonts w:ascii="Arial Narrow" w:hAnsi="Arial Narrow"/>
          <w:b/>
          <w:sz w:val="32"/>
          <w:szCs w:val="32"/>
        </w:rPr>
        <w:sectPr w:rsidR="00CE13E2" w:rsidSect="00CE13E2">
          <w:type w:val="continuous"/>
          <w:pgSz w:w="12240" w:h="15840" w:code="1"/>
          <w:pgMar w:top="720" w:right="720" w:bottom="720" w:left="720" w:header="1397" w:footer="432" w:gutter="0"/>
          <w:cols w:space="720"/>
          <w:noEndnote/>
          <w:docGrid w:linePitch="326"/>
        </w:sectPr>
      </w:pPr>
    </w:p>
    <w:p w:rsidR="00CE13E2" w:rsidRDefault="00CE13E2">
      <w:pPr>
        <w:rPr>
          <w:rFonts w:ascii="Arial Narrow" w:hAnsi="Arial Narrow"/>
          <w:b/>
          <w:sz w:val="32"/>
          <w:szCs w:val="32"/>
        </w:rPr>
      </w:pPr>
      <w:r>
        <w:rPr>
          <w:rFonts w:ascii="Arial Narrow" w:hAnsi="Arial Narrow"/>
          <w:b/>
          <w:sz w:val="32"/>
          <w:szCs w:val="32"/>
        </w:rPr>
        <w:lastRenderedPageBreak/>
        <w:br w:type="page"/>
      </w:r>
    </w:p>
    <w:p w:rsidR="00CE13E2" w:rsidRDefault="00CE13E2" w:rsidP="00CE13E2">
      <w:pPr>
        <w:pBdr>
          <w:bottom w:val="single" w:sz="12" w:space="1" w:color="auto"/>
        </w:pBdr>
        <w:ind w:left="0"/>
        <w:rPr>
          <w:b/>
          <w:sz w:val="20"/>
          <w:szCs w:val="20"/>
        </w:rPr>
        <w:sectPr w:rsidR="00CE13E2" w:rsidSect="00082802">
          <w:type w:val="continuous"/>
          <w:pgSz w:w="12240" w:h="15840" w:code="1"/>
          <w:pgMar w:top="720" w:right="720" w:bottom="720" w:left="720" w:header="1397" w:footer="432" w:gutter="0"/>
          <w:cols w:num="2" w:space="720"/>
          <w:noEndnote/>
          <w:docGrid w:linePitch="326"/>
        </w:sectPr>
      </w:pPr>
    </w:p>
    <w:p w:rsidR="00CE13E2" w:rsidRDefault="00CE13E2" w:rsidP="00CE13E2">
      <w:pPr>
        <w:pStyle w:val="NoSpacing"/>
        <w:jc w:val="center"/>
        <w:rPr>
          <w:rFonts w:ascii="Arial Black" w:hAnsi="Arial Black"/>
          <w:noProof/>
          <w:sz w:val="28"/>
          <w:szCs w:val="28"/>
        </w:rPr>
      </w:pPr>
      <w:r>
        <w:rPr>
          <w:rFonts w:ascii="Arial Black" w:hAnsi="Arial Black"/>
          <w:noProof/>
          <w:sz w:val="28"/>
          <w:szCs w:val="28"/>
        </w:rPr>
        <w:lastRenderedPageBreak/>
        <w:br/>
      </w:r>
      <w:r w:rsidRPr="00C92212">
        <w:rPr>
          <w:rFonts w:ascii="Arial Black" w:hAnsi="Arial Black"/>
          <w:noProof/>
          <w:sz w:val="28"/>
          <w:szCs w:val="28"/>
        </w:rPr>
        <w:t>FEDERAL FACILITY ASSESSMENT GUIDE</w:t>
      </w:r>
    </w:p>
    <w:p w:rsidR="00082802" w:rsidRPr="00CE13E2" w:rsidRDefault="0091120C" w:rsidP="00CE13E2">
      <w:pPr>
        <w:pBdr>
          <w:bottom w:val="single" w:sz="12" w:space="1" w:color="auto"/>
        </w:pBdr>
        <w:ind w:left="0"/>
        <w:jc w:val="center"/>
        <w:rPr>
          <w:rFonts w:ascii="Arial Black" w:hAnsi="Arial Black"/>
          <w:b/>
          <w:sz w:val="28"/>
          <w:szCs w:val="20"/>
        </w:rPr>
      </w:pPr>
      <w:r w:rsidRPr="00CE13E2">
        <w:rPr>
          <w:rFonts w:ascii="Arial Black" w:hAnsi="Arial Black"/>
          <w:b/>
          <w:sz w:val="28"/>
          <w:szCs w:val="20"/>
        </w:rPr>
        <w:t xml:space="preserve">Domestic Hot Water </w:t>
      </w:r>
      <w:r w:rsidR="00A60998" w:rsidRPr="00CE13E2">
        <w:rPr>
          <w:rFonts w:ascii="Arial Black" w:hAnsi="Arial Black"/>
          <w:b/>
          <w:sz w:val="28"/>
          <w:szCs w:val="20"/>
        </w:rPr>
        <w:t>Checklist</w:t>
      </w:r>
    </w:p>
    <w:p w:rsidR="00082802" w:rsidRPr="00CE13E2" w:rsidRDefault="00082802" w:rsidP="00CE13E2">
      <w:pPr>
        <w:ind w:left="0"/>
        <w:rPr>
          <w:b/>
          <w:sz w:val="20"/>
          <w:szCs w:val="20"/>
        </w:rPr>
      </w:pPr>
    </w:p>
    <w:p w:rsidR="0091120C" w:rsidRPr="00CE13E2" w:rsidRDefault="00CE13E2" w:rsidP="00CE13E2">
      <w:pPr>
        <w:rPr>
          <w:b/>
          <w:sz w:val="20"/>
          <w:szCs w:val="20"/>
        </w:rPr>
      </w:pPr>
      <w:r>
        <w:rPr>
          <w:noProof/>
          <w:sz w:val="20"/>
          <w:szCs w:val="20"/>
        </w:rPr>
        <w:pict>
          <v:rect id="_x0000_s1026" style="position:absolute;left:0;text-align:left;margin-left:2.85pt;margin-top:2.45pt;width:22.85pt;height:22.85pt;z-index:251658240" strokecolor="#4f81bd" strokeweight="2.5pt">
            <v:shadow color="#868686"/>
          </v:rect>
        </w:pict>
      </w:r>
      <w:r w:rsidR="0091120C" w:rsidRPr="00CE13E2">
        <w:rPr>
          <w:b/>
          <w:sz w:val="20"/>
          <w:szCs w:val="20"/>
        </w:rPr>
        <w:t xml:space="preserve">Replace Existing DHW System with On-Demand Heater </w:t>
      </w:r>
    </w:p>
    <w:p w:rsidR="0091120C" w:rsidRPr="00CE13E2" w:rsidRDefault="0091120C" w:rsidP="00CE13E2">
      <w:pPr>
        <w:rPr>
          <w:sz w:val="20"/>
          <w:szCs w:val="20"/>
        </w:rPr>
      </w:pPr>
      <w:r w:rsidRPr="00CE13E2">
        <w:rPr>
          <w:sz w:val="20"/>
          <w:szCs w:val="20"/>
        </w:rPr>
        <w:t xml:space="preserve">Installing tank-less natural gas or electric water heaters typically results in energy savings </w:t>
      </w:r>
      <w:r w:rsidR="00EA0A68" w:rsidRPr="00CE13E2">
        <w:rPr>
          <w:sz w:val="20"/>
          <w:szCs w:val="20"/>
        </w:rPr>
        <w:t>on the order of</w:t>
      </w:r>
      <w:r w:rsidRPr="00CE13E2">
        <w:rPr>
          <w:sz w:val="20"/>
          <w:szCs w:val="20"/>
        </w:rPr>
        <w:t xml:space="preserve"> 8% to 25%.  Tank-less water heaters eliminate standby energy losses associated with hot water storage tanks</w:t>
      </w:r>
      <w:r w:rsidR="00EA0A68" w:rsidRPr="00CE13E2">
        <w:rPr>
          <w:sz w:val="20"/>
          <w:szCs w:val="20"/>
        </w:rPr>
        <w:t>.</w:t>
      </w:r>
    </w:p>
    <w:p w:rsidR="0091120C" w:rsidRPr="00CE13E2" w:rsidRDefault="0091120C" w:rsidP="00CE13E2">
      <w:pPr>
        <w:rPr>
          <w:sz w:val="20"/>
          <w:szCs w:val="20"/>
        </w:rPr>
      </w:pPr>
    </w:p>
    <w:p w:rsidR="0091120C" w:rsidRPr="00CE13E2" w:rsidRDefault="00CE13E2" w:rsidP="00CE13E2">
      <w:pPr>
        <w:rPr>
          <w:b/>
          <w:sz w:val="20"/>
          <w:szCs w:val="20"/>
        </w:rPr>
      </w:pPr>
      <w:r>
        <w:rPr>
          <w:noProof/>
          <w:sz w:val="20"/>
          <w:szCs w:val="20"/>
        </w:rPr>
        <w:pict>
          <v:rect id="_x0000_s1027" style="position:absolute;left:0;text-align:left;margin-left:2.85pt;margin-top:2.2pt;width:22.85pt;height:22.85pt;z-index:251659264" strokecolor="#4f81bd" strokeweight="2.5pt">
            <v:shadow color="#868686"/>
          </v:rect>
        </w:pict>
      </w:r>
      <w:r w:rsidR="0091120C" w:rsidRPr="00CE13E2">
        <w:rPr>
          <w:b/>
          <w:sz w:val="20"/>
          <w:szCs w:val="20"/>
        </w:rPr>
        <w:t xml:space="preserve">Lower the DHW Temperature Set Point </w:t>
      </w:r>
    </w:p>
    <w:p w:rsidR="0091120C" w:rsidRPr="00CE13E2" w:rsidRDefault="0091120C" w:rsidP="00CE13E2">
      <w:pPr>
        <w:rPr>
          <w:sz w:val="20"/>
          <w:szCs w:val="20"/>
        </w:rPr>
      </w:pPr>
      <w:r w:rsidRPr="00CE13E2">
        <w:rPr>
          <w:sz w:val="20"/>
          <w:szCs w:val="20"/>
        </w:rPr>
        <w:t xml:space="preserve">Reducing </w:t>
      </w:r>
      <w:r w:rsidR="00EA0A68" w:rsidRPr="00CE13E2">
        <w:rPr>
          <w:sz w:val="20"/>
          <w:szCs w:val="20"/>
        </w:rPr>
        <w:t>DHW set-point</w:t>
      </w:r>
      <w:r w:rsidRPr="00CE13E2">
        <w:rPr>
          <w:sz w:val="20"/>
          <w:szCs w:val="20"/>
        </w:rPr>
        <w:t xml:space="preserve"> temperature will reduce </w:t>
      </w:r>
      <w:r w:rsidR="00EA0A68" w:rsidRPr="00CE13E2">
        <w:rPr>
          <w:sz w:val="20"/>
          <w:szCs w:val="20"/>
        </w:rPr>
        <w:t>stand by energy losses and the total amount of energy supplied to the DHW system</w:t>
      </w:r>
      <w:r w:rsidRPr="00CE13E2">
        <w:rPr>
          <w:sz w:val="20"/>
          <w:szCs w:val="20"/>
        </w:rPr>
        <w:t xml:space="preserve">.  </w:t>
      </w:r>
      <w:r w:rsidR="00EA0A68" w:rsidRPr="00CE13E2">
        <w:rPr>
          <w:sz w:val="20"/>
          <w:szCs w:val="20"/>
        </w:rPr>
        <w:t>A lower temperature limit should be set at</w:t>
      </w:r>
      <w:r w:rsidRPr="00CE13E2">
        <w:rPr>
          <w:sz w:val="20"/>
          <w:szCs w:val="20"/>
        </w:rPr>
        <w:t xml:space="preserve"> 120 </w:t>
      </w:r>
      <w:r w:rsidR="00EA0A68" w:rsidRPr="00CE13E2">
        <w:rPr>
          <w:sz w:val="20"/>
          <w:szCs w:val="20"/>
        </w:rPr>
        <w:t>°</w:t>
      </w:r>
      <w:r w:rsidRPr="00CE13E2">
        <w:rPr>
          <w:sz w:val="20"/>
          <w:szCs w:val="20"/>
        </w:rPr>
        <w:t xml:space="preserve">F to ensure that all water born infections are killed.  </w:t>
      </w:r>
    </w:p>
    <w:p w:rsidR="0091120C" w:rsidRPr="00CE13E2" w:rsidRDefault="0091120C" w:rsidP="00CE13E2">
      <w:pPr>
        <w:rPr>
          <w:b/>
          <w:sz w:val="20"/>
          <w:szCs w:val="20"/>
        </w:rPr>
      </w:pPr>
    </w:p>
    <w:p w:rsidR="0091120C" w:rsidRPr="00CE13E2" w:rsidRDefault="00CE13E2" w:rsidP="00CE13E2">
      <w:pPr>
        <w:rPr>
          <w:b/>
          <w:sz w:val="20"/>
          <w:szCs w:val="20"/>
        </w:rPr>
      </w:pPr>
      <w:r>
        <w:rPr>
          <w:noProof/>
          <w:sz w:val="20"/>
          <w:szCs w:val="20"/>
        </w:rPr>
        <w:pict>
          <v:rect id="_x0000_s1028" style="position:absolute;left:0;text-align:left;margin-left:2.85pt;margin-top:4pt;width:22.85pt;height:22.85pt;z-index:251660288" strokecolor="#4f81bd" strokeweight="2.5pt">
            <v:shadow color="#868686"/>
          </v:rect>
        </w:pict>
      </w:r>
      <w:r w:rsidR="0091120C" w:rsidRPr="00CE13E2">
        <w:rPr>
          <w:b/>
          <w:sz w:val="20"/>
          <w:szCs w:val="20"/>
        </w:rPr>
        <w:t xml:space="preserve">Replace Existing DHW System with Heat Pump Water Heaters </w:t>
      </w:r>
    </w:p>
    <w:p w:rsidR="0091120C" w:rsidRPr="00CE13E2" w:rsidRDefault="0091120C" w:rsidP="00CE13E2">
      <w:pPr>
        <w:rPr>
          <w:sz w:val="20"/>
          <w:szCs w:val="20"/>
        </w:rPr>
      </w:pPr>
      <w:r w:rsidRPr="00CE13E2">
        <w:rPr>
          <w:sz w:val="20"/>
          <w:szCs w:val="20"/>
        </w:rPr>
        <w:t xml:space="preserve">Heat pump water heaters will reduce energy use by 40%-60% compared to a standard electric resistance heater, with payback periods typically less than three years.  </w:t>
      </w:r>
      <w:r w:rsidR="00EA0A68" w:rsidRPr="00CE13E2">
        <w:rPr>
          <w:sz w:val="20"/>
          <w:szCs w:val="20"/>
        </w:rPr>
        <w:t>Heat pump water heaters</w:t>
      </w:r>
      <w:r w:rsidRPr="00CE13E2">
        <w:rPr>
          <w:sz w:val="20"/>
          <w:szCs w:val="20"/>
        </w:rPr>
        <w:t xml:space="preserve"> need to be installed in applications where the cold air discharged from the evaporator can be exhausted from the space or used to cool the facility (well suited for hot climates)</w:t>
      </w:r>
    </w:p>
    <w:p w:rsidR="0091120C" w:rsidRPr="00CE13E2" w:rsidRDefault="0091120C" w:rsidP="00CE13E2">
      <w:pPr>
        <w:rPr>
          <w:sz w:val="20"/>
          <w:szCs w:val="20"/>
        </w:rPr>
      </w:pPr>
    </w:p>
    <w:p w:rsidR="009735F8" w:rsidRPr="00CE13E2" w:rsidRDefault="00CE13E2" w:rsidP="00CE13E2">
      <w:pPr>
        <w:rPr>
          <w:b/>
          <w:sz w:val="20"/>
          <w:szCs w:val="20"/>
        </w:rPr>
      </w:pPr>
      <w:r>
        <w:rPr>
          <w:noProof/>
          <w:sz w:val="20"/>
          <w:szCs w:val="20"/>
        </w:rPr>
        <w:pict>
          <v:rect id="_x0000_s1029" style="position:absolute;left:0;text-align:left;margin-left:2.85pt;margin-top:1.4pt;width:22.85pt;height:22.85pt;z-index:251661312" strokecolor="#4f81bd" strokeweight="2.5pt">
            <v:shadow color="#868686"/>
          </v:rect>
        </w:pict>
      </w:r>
      <w:r w:rsidR="0091120C" w:rsidRPr="00CE13E2">
        <w:rPr>
          <w:b/>
          <w:sz w:val="20"/>
          <w:szCs w:val="20"/>
        </w:rPr>
        <w:t>Install Additional Tank Insulation</w:t>
      </w:r>
    </w:p>
    <w:p w:rsidR="0091120C" w:rsidRPr="00CE13E2" w:rsidRDefault="0091120C" w:rsidP="00CE13E2">
      <w:pPr>
        <w:rPr>
          <w:sz w:val="20"/>
          <w:szCs w:val="20"/>
        </w:rPr>
      </w:pPr>
      <w:r w:rsidRPr="00CE13E2">
        <w:rPr>
          <w:sz w:val="20"/>
          <w:szCs w:val="20"/>
        </w:rPr>
        <w:t>Blanket insulation</w:t>
      </w:r>
      <w:r w:rsidR="009735F8" w:rsidRPr="00CE13E2">
        <w:rPr>
          <w:sz w:val="20"/>
          <w:szCs w:val="20"/>
        </w:rPr>
        <w:t xml:space="preserve"> can sometimes be applied to</w:t>
      </w:r>
      <w:r w:rsidRPr="00CE13E2">
        <w:rPr>
          <w:sz w:val="20"/>
          <w:szCs w:val="20"/>
        </w:rPr>
        <w:t xml:space="preserve"> existing DHW tanks</w:t>
      </w:r>
      <w:r w:rsidR="009735F8" w:rsidRPr="00CE13E2">
        <w:rPr>
          <w:sz w:val="20"/>
          <w:szCs w:val="20"/>
        </w:rPr>
        <w:t>, reducing stand by energy losses</w:t>
      </w:r>
      <w:r w:rsidRPr="00CE13E2">
        <w:rPr>
          <w:sz w:val="20"/>
          <w:szCs w:val="20"/>
        </w:rPr>
        <w:t xml:space="preserve">.  </w:t>
      </w:r>
    </w:p>
    <w:p w:rsidR="0091120C" w:rsidRPr="00CE13E2" w:rsidRDefault="0091120C" w:rsidP="00CE13E2">
      <w:pPr>
        <w:rPr>
          <w:sz w:val="20"/>
          <w:szCs w:val="20"/>
        </w:rPr>
      </w:pPr>
    </w:p>
    <w:p w:rsidR="009735F8" w:rsidRPr="00CE13E2" w:rsidRDefault="00CE13E2" w:rsidP="00CE13E2">
      <w:pPr>
        <w:rPr>
          <w:b/>
          <w:bCs/>
          <w:sz w:val="20"/>
          <w:szCs w:val="20"/>
        </w:rPr>
      </w:pPr>
      <w:r>
        <w:rPr>
          <w:noProof/>
          <w:sz w:val="20"/>
          <w:szCs w:val="20"/>
        </w:rPr>
        <w:pict>
          <v:rect id="_x0000_s1030" style="position:absolute;left:0;text-align:left;margin-left:2.85pt;margin-top:3.35pt;width:22.85pt;height:22.85pt;z-index:251662336" strokecolor="#4f81bd" strokeweight="2.5pt">
            <v:shadow color="#868686"/>
          </v:rect>
        </w:pict>
      </w:r>
      <w:r w:rsidR="0091120C" w:rsidRPr="00CE13E2">
        <w:rPr>
          <w:b/>
          <w:bCs/>
          <w:sz w:val="20"/>
          <w:szCs w:val="20"/>
        </w:rPr>
        <w:t>Insulate Hot Water Pipes</w:t>
      </w:r>
    </w:p>
    <w:p w:rsidR="0091120C" w:rsidRPr="00CE13E2" w:rsidRDefault="0091120C" w:rsidP="00CE13E2">
      <w:pPr>
        <w:rPr>
          <w:sz w:val="20"/>
          <w:szCs w:val="20"/>
        </w:rPr>
      </w:pPr>
      <w:r w:rsidRPr="00CE13E2">
        <w:rPr>
          <w:sz w:val="20"/>
          <w:szCs w:val="20"/>
        </w:rPr>
        <w:t xml:space="preserve">Pipe insulation reduces heat loss through distribution pipes and increases overall system efficiency. Any heated pipe with exterior temperatures over 120 °F should be insulated.  Energy savings can be calculated with 3E Plus </w:t>
      </w:r>
      <w:hyperlink r:id="rId10" w:history="1">
        <w:r w:rsidRPr="00CE13E2">
          <w:rPr>
            <w:rStyle w:val="Hyperlink"/>
            <w:sz w:val="20"/>
            <w:szCs w:val="20"/>
          </w:rPr>
          <w:t>www.pipeinsulation.org</w:t>
        </w:r>
      </w:hyperlink>
      <w:r w:rsidRPr="00CE13E2">
        <w:rPr>
          <w:sz w:val="20"/>
          <w:szCs w:val="20"/>
        </w:rPr>
        <w:t xml:space="preserve"> </w:t>
      </w:r>
    </w:p>
    <w:p w:rsidR="00CE13E2" w:rsidRDefault="00CE13E2" w:rsidP="00CE13E2">
      <w:pPr>
        <w:jc w:val="both"/>
        <w:rPr>
          <w:rFonts w:ascii="Arial Narrow" w:hAnsi="Arial Narrow"/>
          <w:szCs w:val="20"/>
        </w:rPr>
        <w:sectPr w:rsidR="00CE13E2" w:rsidSect="00CE13E2">
          <w:type w:val="continuous"/>
          <w:pgSz w:w="12240" w:h="15840" w:code="1"/>
          <w:pgMar w:top="1080" w:right="1080" w:bottom="720" w:left="1080" w:header="1397" w:footer="432" w:gutter="0"/>
          <w:cols w:space="720"/>
          <w:noEndnote/>
          <w:docGrid w:linePitch="326"/>
        </w:sectPr>
      </w:pPr>
    </w:p>
    <w:p w:rsidR="0091120C" w:rsidRDefault="0091120C" w:rsidP="0091120C">
      <w:pPr>
        <w:ind w:left="0"/>
        <w:jc w:val="both"/>
        <w:rPr>
          <w:rFonts w:ascii="Arial Narrow" w:hAnsi="Arial Narrow"/>
          <w:szCs w:val="20"/>
        </w:rPr>
      </w:pPr>
    </w:p>
    <w:p w:rsidR="0091120C" w:rsidRDefault="0091120C" w:rsidP="0091120C">
      <w:pPr>
        <w:ind w:left="0"/>
        <w:jc w:val="both"/>
        <w:rPr>
          <w:rFonts w:ascii="Arial Narrow" w:hAnsi="Arial Narrow"/>
          <w:szCs w:val="20"/>
        </w:rPr>
      </w:pPr>
    </w:p>
    <w:p w:rsidR="0091120C" w:rsidRPr="00CA3A5E" w:rsidRDefault="0091120C" w:rsidP="0091120C">
      <w:pPr>
        <w:tabs>
          <w:tab w:val="left" w:pos="2700"/>
        </w:tabs>
        <w:jc w:val="both"/>
        <w:rPr>
          <w:rFonts w:ascii="Calibri" w:hAnsi="Calibri"/>
          <w:sz w:val="20"/>
          <w:szCs w:val="20"/>
        </w:rPr>
      </w:pPr>
    </w:p>
    <w:p w:rsidR="0091120C" w:rsidRDefault="0091120C" w:rsidP="00082802">
      <w:pPr>
        <w:ind w:left="0"/>
        <w:jc w:val="both"/>
        <w:rPr>
          <w:rFonts w:ascii="Arial Narrow" w:hAnsi="Arial Narrow"/>
          <w:b/>
          <w:szCs w:val="20"/>
        </w:rPr>
      </w:pPr>
    </w:p>
    <w:p w:rsidR="009E7466" w:rsidRDefault="009E7466" w:rsidP="008C7660">
      <w:pPr>
        <w:ind w:left="0"/>
        <w:jc w:val="center"/>
        <w:rPr>
          <w:rFonts w:asciiTheme="majorHAnsi" w:hAnsiTheme="majorHAnsi"/>
          <w:b/>
          <w:sz w:val="20"/>
        </w:rPr>
      </w:pPr>
    </w:p>
    <w:p w:rsidR="009E7466" w:rsidRPr="00D2756E" w:rsidRDefault="009E7466" w:rsidP="008C7660">
      <w:pPr>
        <w:ind w:left="0"/>
        <w:jc w:val="center"/>
        <w:rPr>
          <w:rFonts w:asciiTheme="majorHAnsi" w:hAnsiTheme="majorHAnsi"/>
          <w:b/>
          <w:sz w:val="8"/>
        </w:rPr>
      </w:pPr>
    </w:p>
    <w:sectPr w:rsidR="009E7466" w:rsidRPr="00D2756E" w:rsidSect="00082802">
      <w:type w:val="continuous"/>
      <w:pgSz w:w="12240" w:h="15840" w:code="1"/>
      <w:pgMar w:top="720" w:right="720" w:bottom="720" w:left="720" w:header="1397" w:footer="432" w:gutter="0"/>
      <w:cols w:num="2"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454" w:rsidRDefault="00AA2454" w:rsidP="001D7D24">
      <w:r>
        <w:separator/>
      </w:r>
    </w:p>
  </w:endnote>
  <w:endnote w:type="continuationSeparator" w:id="0">
    <w:p w:rsidR="00AA2454" w:rsidRDefault="00AA2454" w:rsidP="001D7D2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0C" w:rsidRDefault="0091120C" w:rsidP="001D7D2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454" w:rsidRDefault="00AA2454" w:rsidP="001D7D24">
      <w:r>
        <w:separator/>
      </w:r>
    </w:p>
  </w:footnote>
  <w:footnote w:type="continuationSeparator" w:id="0">
    <w:p w:rsidR="00AA2454" w:rsidRDefault="00AA2454" w:rsidP="001D7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E2" w:rsidRDefault="00CE13E2">
    <w:pPr>
      <w:pStyle w:val="Header"/>
    </w:pPr>
    <w:r>
      <w:rPr>
        <w:noProof/>
      </w:rPr>
      <w:drawing>
        <wp:anchor distT="0" distB="0" distL="114300" distR="114300" simplePos="0" relativeHeight="251658240" behindDoc="0" locked="0" layoutInCell="1" allowOverlap="1">
          <wp:simplePos x="0" y="0"/>
          <wp:positionH relativeFrom="page">
            <wp:posOffset>457200</wp:posOffset>
          </wp:positionH>
          <wp:positionV relativeFrom="page">
            <wp:posOffset>457200</wp:posOffset>
          </wp:positionV>
          <wp:extent cx="1891665" cy="504825"/>
          <wp:effectExtent l="19050" t="0" r="0" b="0"/>
          <wp:wrapNone/>
          <wp:docPr id="4" name="Picture 1" descr="head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color"/>
                  <pic:cNvPicPr>
                    <a:picLocks noChangeAspect="1" noChangeArrowheads="1"/>
                  </pic:cNvPicPr>
                </pic:nvPicPr>
                <pic:blipFill>
                  <a:blip r:embed="rId1"/>
                  <a:srcRect/>
                  <a:stretch>
                    <a:fillRect/>
                  </a:stretch>
                </pic:blipFill>
                <pic:spPr bwMode="auto">
                  <a:xfrm>
                    <a:off x="0" y="0"/>
                    <a:ext cx="189166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02"/>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
    <w:nsid w:val="0F0F5FDF"/>
    <w:multiLevelType w:val="hybridMultilevel"/>
    <w:tmpl w:val="56542EE0"/>
    <w:lvl w:ilvl="0" w:tplc="8F5A0EA0">
      <w:start w:val="1"/>
      <w:numFmt w:val="bullet"/>
      <w:lvlText w:val=""/>
      <w:lvlJc w:val="left"/>
      <w:pPr>
        <w:tabs>
          <w:tab w:val="num" w:pos="720"/>
        </w:tabs>
        <w:ind w:left="720" w:hanging="360"/>
      </w:pPr>
      <w:rPr>
        <w:rFonts w:ascii="Wingdings" w:hAnsi="Wingdings" w:hint="default"/>
      </w:rPr>
    </w:lvl>
    <w:lvl w:ilvl="1" w:tplc="5D6C7620" w:tentative="1">
      <w:start w:val="1"/>
      <w:numFmt w:val="bullet"/>
      <w:lvlText w:val=""/>
      <w:lvlJc w:val="left"/>
      <w:pPr>
        <w:tabs>
          <w:tab w:val="num" w:pos="1440"/>
        </w:tabs>
        <w:ind w:left="1440" w:hanging="360"/>
      </w:pPr>
      <w:rPr>
        <w:rFonts w:ascii="Wingdings" w:hAnsi="Wingdings" w:hint="default"/>
      </w:rPr>
    </w:lvl>
    <w:lvl w:ilvl="2" w:tplc="4A9248CC" w:tentative="1">
      <w:start w:val="1"/>
      <w:numFmt w:val="bullet"/>
      <w:lvlText w:val=""/>
      <w:lvlJc w:val="left"/>
      <w:pPr>
        <w:tabs>
          <w:tab w:val="num" w:pos="2160"/>
        </w:tabs>
        <w:ind w:left="2160" w:hanging="360"/>
      </w:pPr>
      <w:rPr>
        <w:rFonts w:ascii="Wingdings" w:hAnsi="Wingdings" w:hint="default"/>
      </w:rPr>
    </w:lvl>
    <w:lvl w:ilvl="3" w:tplc="2884C71A" w:tentative="1">
      <w:start w:val="1"/>
      <w:numFmt w:val="bullet"/>
      <w:lvlText w:val=""/>
      <w:lvlJc w:val="left"/>
      <w:pPr>
        <w:tabs>
          <w:tab w:val="num" w:pos="2880"/>
        </w:tabs>
        <w:ind w:left="2880" w:hanging="360"/>
      </w:pPr>
      <w:rPr>
        <w:rFonts w:ascii="Wingdings" w:hAnsi="Wingdings" w:hint="default"/>
      </w:rPr>
    </w:lvl>
    <w:lvl w:ilvl="4" w:tplc="C874A1EC" w:tentative="1">
      <w:start w:val="1"/>
      <w:numFmt w:val="bullet"/>
      <w:lvlText w:val=""/>
      <w:lvlJc w:val="left"/>
      <w:pPr>
        <w:tabs>
          <w:tab w:val="num" w:pos="3600"/>
        </w:tabs>
        <w:ind w:left="3600" w:hanging="360"/>
      </w:pPr>
      <w:rPr>
        <w:rFonts w:ascii="Wingdings" w:hAnsi="Wingdings" w:hint="default"/>
      </w:rPr>
    </w:lvl>
    <w:lvl w:ilvl="5" w:tplc="79B6DB66" w:tentative="1">
      <w:start w:val="1"/>
      <w:numFmt w:val="bullet"/>
      <w:lvlText w:val=""/>
      <w:lvlJc w:val="left"/>
      <w:pPr>
        <w:tabs>
          <w:tab w:val="num" w:pos="4320"/>
        </w:tabs>
        <w:ind w:left="4320" w:hanging="360"/>
      </w:pPr>
      <w:rPr>
        <w:rFonts w:ascii="Wingdings" w:hAnsi="Wingdings" w:hint="default"/>
      </w:rPr>
    </w:lvl>
    <w:lvl w:ilvl="6" w:tplc="74CE9CC4" w:tentative="1">
      <w:start w:val="1"/>
      <w:numFmt w:val="bullet"/>
      <w:lvlText w:val=""/>
      <w:lvlJc w:val="left"/>
      <w:pPr>
        <w:tabs>
          <w:tab w:val="num" w:pos="5040"/>
        </w:tabs>
        <w:ind w:left="5040" w:hanging="360"/>
      </w:pPr>
      <w:rPr>
        <w:rFonts w:ascii="Wingdings" w:hAnsi="Wingdings" w:hint="default"/>
      </w:rPr>
    </w:lvl>
    <w:lvl w:ilvl="7" w:tplc="98C683AA" w:tentative="1">
      <w:start w:val="1"/>
      <w:numFmt w:val="bullet"/>
      <w:lvlText w:val=""/>
      <w:lvlJc w:val="left"/>
      <w:pPr>
        <w:tabs>
          <w:tab w:val="num" w:pos="5760"/>
        </w:tabs>
        <w:ind w:left="5760" w:hanging="360"/>
      </w:pPr>
      <w:rPr>
        <w:rFonts w:ascii="Wingdings" w:hAnsi="Wingdings" w:hint="default"/>
      </w:rPr>
    </w:lvl>
    <w:lvl w:ilvl="8" w:tplc="9CA015D4" w:tentative="1">
      <w:start w:val="1"/>
      <w:numFmt w:val="bullet"/>
      <w:lvlText w:val=""/>
      <w:lvlJc w:val="left"/>
      <w:pPr>
        <w:tabs>
          <w:tab w:val="num" w:pos="6480"/>
        </w:tabs>
        <w:ind w:left="6480" w:hanging="360"/>
      </w:pPr>
      <w:rPr>
        <w:rFonts w:ascii="Wingdings" w:hAnsi="Wingdings" w:hint="default"/>
      </w:rPr>
    </w:lvl>
  </w:abstractNum>
  <w:abstractNum w:abstractNumId="2">
    <w:nsid w:val="19657DD9"/>
    <w:multiLevelType w:val="hybridMultilevel"/>
    <w:tmpl w:val="9378C5B4"/>
    <w:lvl w:ilvl="0" w:tplc="33A6C89E">
      <w:start w:val="1"/>
      <w:numFmt w:val="decimal"/>
      <w:lvlText w:val="%1."/>
      <w:lvlJc w:val="left"/>
      <w:pPr>
        <w:tabs>
          <w:tab w:val="num" w:pos="720"/>
        </w:tabs>
        <w:ind w:left="720" w:hanging="360"/>
      </w:pPr>
    </w:lvl>
    <w:lvl w:ilvl="1" w:tplc="DF7C1A5C">
      <w:start w:val="1"/>
      <w:numFmt w:val="decimal"/>
      <w:lvlText w:val="%2."/>
      <w:lvlJc w:val="left"/>
      <w:pPr>
        <w:tabs>
          <w:tab w:val="num" w:pos="1440"/>
        </w:tabs>
        <w:ind w:left="1440" w:hanging="360"/>
      </w:pPr>
    </w:lvl>
    <w:lvl w:ilvl="2" w:tplc="B0B6E786">
      <w:start w:val="908"/>
      <w:numFmt w:val="bullet"/>
      <w:lvlText w:val="–"/>
      <w:lvlJc w:val="left"/>
      <w:pPr>
        <w:tabs>
          <w:tab w:val="num" w:pos="2160"/>
        </w:tabs>
        <w:ind w:left="2160" w:hanging="360"/>
      </w:pPr>
      <w:rPr>
        <w:rFonts w:ascii="Arial Narrow" w:hAnsi="Arial Narrow" w:hint="default"/>
      </w:rPr>
    </w:lvl>
    <w:lvl w:ilvl="3" w:tplc="81A4FEAE" w:tentative="1">
      <w:start w:val="1"/>
      <w:numFmt w:val="decimal"/>
      <w:lvlText w:val="%4."/>
      <w:lvlJc w:val="left"/>
      <w:pPr>
        <w:tabs>
          <w:tab w:val="num" w:pos="2880"/>
        </w:tabs>
        <w:ind w:left="2880" w:hanging="360"/>
      </w:pPr>
    </w:lvl>
    <w:lvl w:ilvl="4" w:tplc="265C0F04" w:tentative="1">
      <w:start w:val="1"/>
      <w:numFmt w:val="decimal"/>
      <w:lvlText w:val="%5."/>
      <w:lvlJc w:val="left"/>
      <w:pPr>
        <w:tabs>
          <w:tab w:val="num" w:pos="3600"/>
        </w:tabs>
        <w:ind w:left="3600" w:hanging="360"/>
      </w:pPr>
    </w:lvl>
    <w:lvl w:ilvl="5" w:tplc="7234930C" w:tentative="1">
      <w:start w:val="1"/>
      <w:numFmt w:val="decimal"/>
      <w:lvlText w:val="%6."/>
      <w:lvlJc w:val="left"/>
      <w:pPr>
        <w:tabs>
          <w:tab w:val="num" w:pos="4320"/>
        </w:tabs>
        <w:ind w:left="4320" w:hanging="360"/>
      </w:pPr>
    </w:lvl>
    <w:lvl w:ilvl="6" w:tplc="DBDC38A4" w:tentative="1">
      <w:start w:val="1"/>
      <w:numFmt w:val="decimal"/>
      <w:lvlText w:val="%7."/>
      <w:lvlJc w:val="left"/>
      <w:pPr>
        <w:tabs>
          <w:tab w:val="num" w:pos="5040"/>
        </w:tabs>
        <w:ind w:left="5040" w:hanging="360"/>
      </w:pPr>
    </w:lvl>
    <w:lvl w:ilvl="7" w:tplc="44C827C6" w:tentative="1">
      <w:start w:val="1"/>
      <w:numFmt w:val="decimal"/>
      <w:lvlText w:val="%8."/>
      <w:lvlJc w:val="left"/>
      <w:pPr>
        <w:tabs>
          <w:tab w:val="num" w:pos="5760"/>
        </w:tabs>
        <w:ind w:left="5760" w:hanging="360"/>
      </w:pPr>
    </w:lvl>
    <w:lvl w:ilvl="8" w:tplc="199006CA" w:tentative="1">
      <w:start w:val="1"/>
      <w:numFmt w:val="decimal"/>
      <w:lvlText w:val="%9."/>
      <w:lvlJc w:val="left"/>
      <w:pPr>
        <w:tabs>
          <w:tab w:val="num" w:pos="6480"/>
        </w:tabs>
        <w:ind w:left="6480" w:hanging="360"/>
      </w:pPr>
    </w:lvl>
  </w:abstractNum>
  <w:abstractNum w:abstractNumId="3">
    <w:nsid w:val="1F855DD2"/>
    <w:multiLevelType w:val="hybridMultilevel"/>
    <w:tmpl w:val="0F466CF0"/>
    <w:lvl w:ilvl="0" w:tplc="A0AA3EE4">
      <w:start w:val="1"/>
      <w:numFmt w:val="bullet"/>
      <w:lvlText w:val=""/>
      <w:lvlJc w:val="left"/>
      <w:pPr>
        <w:tabs>
          <w:tab w:val="num" w:pos="720"/>
        </w:tabs>
        <w:ind w:left="720" w:hanging="360"/>
      </w:pPr>
      <w:rPr>
        <w:rFonts w:ascii="Wingdings" w:hAnsi="Wingdings" w:hint="default"/>
      </w:rPr>
    </w:lvl>
    <w:lvl w:ilvl="1" w:tplc="17AC64B2" w:tentative="1">
      <w:start w:val="1"/>
      <w:numFmt w:val="bullet"/>
      <w:lvlText w:val=""/>
      <w:lvlJc w:val="left"/>
      <w:pPr>
        <w:tabs>
          <w:tab w:val="num" w:pos="1440"/>
        </w:tabs>
        <w:ind w:left="1440" w:hanging="360"/>
      </w:pPr>
      <w:rPr>
        <w:rFonts w:ascii="Wingdings" w:hAnsi="Wingdings" w:hint="default"/>
      </w:rPr>
    </w:lvl>
    <w:lvl w:ilvl="2" w:tplc="804432B2" w:tentative="1">
      <w:start w:val="1"/>
      <w:numFmt w:val="bullet"/>
      <w:lvlText w:val=""/>
      <w:lvlJc w:val="left"/>
      <w:pPr>
        <w:tabs>
          <w:tab w:val="num" w:pos="2160"/>
        </w:tabs>
        <w:ind w:left="2160" w:hanging="360"/>
      </w:pPr>
      <w:rPr>
        <w:rFonts w:ascii="Wingdings" w:hAnsi="Wingdings" w:hint="default"/>
      </w:rPr>
    </w:lvl>
    <w:lvl w:ilvl="3" w:tplc="3C121304" w:tentative="1">
      <w:start w:val="1"/>
      <w:numFmt w:val="bullet"/>
      <w:lvlText w:val=""/>
      <w:lvlJc w:val="left"/>
      <w:pPr>
        <w:tabs>
          <w:tab w:val="num" w:pos="2880"/>
        </w:tabs>
        <w:ind w:left="2880" w:hanging="360"/>
      </w:pPr>
      <w:rPr>
        <w:rFonts w:ascii="Wingdings" w:hAnsi="Wingdings" w:hint="default"/>
      </w:rPr>
    </w:lvl>
    <w:lvl w:ilvl="4" w:tplc="C6E832EA" w:tentative="1">
      <w:start w:val="1"/>
      <w:numFmt w:val="bullet"/>
      <w:lvlText w:val=""/>
      <w:lvlJc w:val="left"/>
      <w:pPr>
        <w:tabs>
          <w:tab w:val="num" w:pos="3600"/>
        </w:tabs>
        <w:ind w:left="3600" w:hanging="360"/>
      </w:pPr>
      <w:rPr>
        <w:rFonts w:ascii="Wingdings" w:hAnsi="Wingdings" w:hint="default"/>
      </w:rPr>
    </w:lvl>
    <w:lvl w:ilvl="5" w:tplc="AEB6EA5A" w:tentative="1">
      <w:start w:val="1"/>
      <w:numFmt w:val="bullet"/>
      <w:lvlText w:val=""/>
      <w:lvlJc w:val="left"/>
      <w:pPr>
        <w:tabs>
          <w:tab w:val="num" w:pos="4320"/>
        </w:tabs>
        <w:ind w:left="4320" w:hanging="360"/>
      </w:pPr>
      <w:rPr>
        <w:rFonts w:ascii="Wingdings" w:hAnsi="Wingdings" w:hint="default"/>
      </w:rPr>
    </w:lvl>
    <w:lvl w:ilvl="6" w:tplc="01AA4EA0" w:tentative="1">
      <w:start w:val="1"/>
      <w:numFmt w:val="bullet"/>
      <w:lvlText w:val=""/>
      <w:lvlJc w:val="left"/>
      <w:pPr>
        <w:tabs>
          <w:tab w:val="num" w:pos="5040"/>
        </w:tabs>
        <w:ind w:left="5040" w:hanging="360"/>
      </w:pPr>
      <w:rPr>
        <w:rFonts w:ascii="Wingdings" w:hAnsi="Wingdings" w:hint="default"/>
      </w:rPr>
    </w:lvl>
    <w:lvl w:ilvl="7" w:tplc="CE5E9A08" w:tentative="1">
      <w:start w:val="1"/>
      <w:numFmt w:val="bullet"/>
      <w:lvlText w:val=""/>
      <w:lvlJc w:val="left"/>
      <w:pPr>
        <w:tabs>
          <w:tab w:val="num" w:pos="5760"/>
        </w:tabs>
        <w:ind w:left="5760" w:hanging="360"/>
      </w:pPr>
      <w:rPr>
        <w:rFonts w:ascii="Wingdings" w:hAnsi="Wingdings" w:hint="default"/>
      </w:rPr>
    </w:lvl>
    <w:lvl w:ilvl="8" w:tplc="9458976C" w:tentative="1">
      <w:start w:val="1"/>
      <w:numFmt w:val="bullet"/>
      <w:lvlText w:val=""/>
      <w:lvlJc w:val="left"/>
      <w:pPr>
        <w:tabs>
          <w:tab w:val="num" w:pos="6480"/>
        </w:tabs>
        <w:ind w:left="6480" w:hanging="360"/>
      </w:pPr>
      <w:rPr>
        <w:rFonts w:ascii="Wingdings" w:hAnsi="Wingdings" w:hint="default"/>
      </w:rPr>
    </w:lvl>
  </w:abstractNum>
  <w:abstractNum w:abstractNumId="4">
    <w:nsid w:val="1FDF6E86"/>
    <w:multiLevelType w:val="hybridMultilevel"/>
    <w:tmpl w:val="C5C0D9E4"/>
    <w:lvl w:ilvl="0" w:tplc="9110BDBE">
      <w:start w:val="1"/>
      <w:numFmt w:val="bullet"/>
      <w:lvlText w:val=""/>
      <w:lvlJc w:val="left"/>
      <w:pPr>
        <w:tabs>
          <w:tab w:val="num" w:pos="720"/>
        </w:tabs>
        <w:ind w:left="720" w:hanging="360"/>
      </w:pPr>
      <w:rPr>
        <w:rFonts w:ascii="Wingdings" w:hAnsi="Wingdings" w:hint="default"/>
      </w:rPr>
    </w:lvl>
    <w:lvl w:ilvl="1" w:tplc="9B3E21A2">
      <w:start w:val="639"/>
      <w:numFmt w:val="bullet"/>
      <w:lvlText w:val="•"/>
      <w:lvlJc w:val="left"/>
      <w:pPr>
        <w:tabs>
          <w:tab w:val="num" w:pos="1440"/>
        </w:tabs>
        <w:ind w:left="1440" w:hanging="360"/>
      </w:pPr>
      <w:rPr>
        <w:rFonts w:ascii="Times New Roman" w:hAnsi="Times New Roman" w:hint="default"/>
      </w:rPr>
    </w:lvl>
    <w:lvl w:ilvl="2" w:tplc="BC7A44AA" w:tentative="1">
      <w:start w:val="1"/>
      <w:numFmt w:val="bullet"/>
      <w:lvlText w:val=""/>
      <w:lvlJc w:val="left"/>
      <w:pPr>
        <w:tabs>
          <w:tab w:val="num" w:pos="2160"/>
        </w:tabs>
        <w:ind w:left="2160" w:hanging="360"/>
      </w:pPr>
      <w:rPr>
        <w:rFonts w:ascii="Wingdings" w:hAnsi="Wingdings" w:hint="default"/>
      </w:rPr>
    </w:lvl>
    <w:lvl w:ilvl="3" w:tplc="A7F62C56" w:tentative="1">
      <w:start w:val="1"/>
      <w:numFmt w:val="bullet"/>
      <w:lvlText w:val=""/>
      <w:lvlJc w:val="left"/>
      <w:pPr>
        <w:tabs>
          <w:tab w:val="num" w:pos="2880"/>
        </w:tabs>
        <w:ind w:left="2880" w:hanging="360"/>
      </w:pPr>
      <w:rPr>
        <w:rFonts w:ascii="Wingdings" w:hAnsi="Wingdings" w:hint="default"/>
      </w:rPr>
    </w:lvl>
    <w:lvl w:ilvl="4" w:tplc="29B08CEA" w:tentative="1">
      <w:start w:val="1"/>
      <w:numFmt w:val="bullet"/>
      <w:lvlText w:val=""/>
      <w:lvlJc w:val="left"/>
      <w:pPr>
        <w:tabs>
          <w:tab w:val="num" w:pos="3600"/>
        </w:tabs>
        <w:ind w:left="3600" w:hanging="360"/>
      </w:pPr>
      <w:rPr>
        <w:rFonts w:ascii="Wingdings" w:hAnsi="Wingdings" w:hint="default"/>
      </w:rPr>
    </w:lvl>
    <w:lvl w:ilvl="5" w:tplc="7706AF56" w:tentative="1">
      <w:start w:val="1"/>
      <w:numFmt w:val="bullet"/>
      <w:lvlText w:val=""/>
      <w:lvlJc w:val="left"/>
      <w:pPr>
        <w:tabs>
          <w:tab w:val="num" w:pos="4320"/>
        </w:tabs>
        <w:ind w:left="4320" w:hanging="360"/>
      </w:pPr>
      <w:rPr>
        <w:rFonts w:ascii="Wingdings" w:hAnsi="Wingdings" w:hint="default"/>
      </w:rPr>
    </w:lvl>
    <w:lvl w:ilvl="6" w:tplc="ECE00744" w:tentative="1">
      <w:start w:val="1"/>
      <w:numFmt w:val="bullet"/>
      <w:lvlText w:val=""/>
      <w:lvlJc w:val="left"/>
      <w:pPr>
        <w:tabs>
          <w:tab w:val="num" w:pos="5040"/>
        </w:tabs>
        <w:ind w:left="5040" w:hanging="360"/>
      </w:pPr>
      <w:rPr>
        <w:rFonts w:ascii="Wingdings" w:hAnsi="Wingdings" w:hint="default"/>
      </w:rPr>
    </w:lvl>
    <w:lvl w:ilvl="7" w:tplc="2F52B2AC" w:tentative="1">
      <w:start w:val="1"/>
      <w:numFmt w:val="bullet"/>
      <w:lvlText w:val=""/>
      <w:lvlJc w:val="left"/>
      <w:pPr>
        <w:tabs>
          <w:tab w:val="num" w:pos="5760"/>
        </w:tabs>
        <w:ind w:left="5760" w:hanging="360"/>
      </w:pPr>
      <w:rPr>
        <w:rFonts w:ascii="Wingdings" w:hAnsi="Wingdings" w:hint="default"/>
      </w:rPr>
    </w:lvl>
    <w:lvl w:ilvl="8" w:tplc="EC7292EE" w:tentative="1">
      <w:start w:val="1"/>
      <w:numFmt w:val="bullet"/>
      <w:lvlText w:val=""/>
      <w:lvlJc w:val="left"/>
      <w:pPr>
        <w:tabs>
          <w:tab w:val="num" w:pos="6480"/>
        </w:tabs>
        <w:ind w:left="6480" w:hanging="360"/>
      </w:pPr>
      <w:rPr>
        <w:rFonts w:ascii="Wingdings" w:hAnsi="Wingdings" w:hint="default"/>
      </w:rPr>
    </w:lvl>
  </w:abstractNum>
  <w:abstractNum w:abstractNumId="5">
    <w:nsid w:val="32E42281"/>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6">
    <w:nsid w:val="38BD5F0C"/>
    <w:multiLevelType w:val="hybridMultilevel"/>
    <w:tmpl w:val="549C757C"/>
    <w:lvl w:ilvl="0" w:tplc="B316C3D2">
      <w:start w:val="1"/>
      <w:numFmt w:val="bullet"/>
      <w:lvlText w:val=""/>
      <w:lvlJc w:val="left"/>
      <w:pPr>
        <w:tabs>
          <w:tab w:val="num" w:pos="720"/>
        </w:tabs>
        <w:ind w:left="720" w:hanging="360"/>
      </w:pPr>
      <w:rPr>
        <w:rFonts w:ascii="Wingdings" w:hAnsi="Wingdings" w:hint="default"/>
      </w:rPr>
    </w:lvl>
    <w:lvl w:ilvl="1" w:tplc="E1A28534">
      <w:start w:val="1"/>
      <w:numFmt w:val="decimal"/>
      <w:lvlText w:val="%2."/>
      <w:lvlJc w:val="left"/>
      <w:pPr>
        <w:tabs>
          <w:tab w:val="num" w:pos="1440"/>
        </w:tabs>
        <w:ind w:left="1440" w:hanging="360"/>
      </w:pPr>
    </w:lvl>
    <w:lvl w:ilvl="2" w:tplc="C2A233BC">
      <w:start w:val="1268"/>
      <w:numFmt w:val="bullet"/>
      <w:lvlText w:val="–"/>
      <w:lvlJc w:val="left"/>
      <w:pPr>
        <w:tabs>
          <w:tab w:val="num" w:pos="2160"/>
        </w:tabs>
        <w:ind w:left="2160" w:hanging="360"/>
      </w:pPr>
      <w:rPr>
        <w:rFonts w:ascii="Arial Narrow" w:hAnsi="Arial Narrow" w:hint="default"/>
      </w:rPr>
    </w:lvl>
    <w:lvl w:ilvl="3" w:tplc="2A3A5248" w:tentative="1">
      <w:start w:val="1"/>
      <w:numFmt w:val="bullet"/>
      <w:lvlText w:val=""/>
      <w:lvlJc w:val="left"/>
      <w:pPr>
        <w:tabs>
          <w:tab w:val="num" w:pos="2880"/>
        </w:tabs>
        <w:ind w:left="2880" w:hanging="360"/>
      </w:pPr>
      <w:rPr>
        <w:rFonts w:ascii="Wingdings" w:hAnsi="Wingdings" w:hint="default"/>
      </w:rPr>
    </w:lvl>
    <w:lvl w:ilvl="4" w:tplc="20DC0F68" w:tentative="1">
      <w:start w:val="1"/>
      <w:numFmt w:val="bullet"/>
      <w:lvlText w:val=""/>
      <w:lvlJc w:val="left"/>
      <w:pPr>
        <w:tabs>
          <w:tab w:val="num" w:pos="3600"/>
        </w:tabs>
        <w:ind w:left="3600" w:hanging="360"/>
      </w:pPr>
      <w:rPr>
        <w:rFonts w:ascii="Wingdings" w:hAnsi="Wingdings" w:hint="default"/>
      </w:rPr>
    </w:lvl>
    <w:lvl w:ilvl="5" w:tplc="8A5C7C70" w:tentative="1">
      <w:start w:val="1"/>
      <w:numFmt w:val="bullet"/>
      <w:lvlText w:val=""/>
      <w:lvlJc w:val="left"/>
      <w:pPr>
        <w:tabs>
          <w:tab w:val="num" w:pos="4320"/>
        </w:tabs>
        <w:ind w:left="4320" w:hanging="360"/>
      </w:pPr>
      <w:rPr>
        <w:rFonts w:ascii="Wingdings" w:hAnsi="Wingdings" w:hint="default"/>
      </w:rPr>
    </w:lvl>
    <w:lvl w:ilvl="6" w:tplc="55BC61A8" w:tentative="1">
      <w:start w:val="1"/>
      <w:numFmt w:val="bullet"/>
      <w:lvlText w:val=""/>
      <w:lvlJc w:val="left"/>
      <w:pPr>
        <w:tabs>
          <w:tab w:val="num" w:pos="5040"/>
        </w:tabs>
        <w:ind w:left="5040" w:hanging="360"/>
      </w:pPr>
      <w:rPr>
        <w:rFonts w:ascii="Wingdings" w:hAnsi="Wingdings" w:hint="default"/>
      </w:rPr>
    </w:lvl>
    <w:lvl w:ilvl="7" w:tplc="C358BCDC" w:tentative="1">
      <w:start w:val="1"/>
      <w:numFmt w:val="bullet"/>
      <w:lvlText w:val=""/>
      <w:lvlJc w:val="left"/>
      <w:pPr>
        <w:tabs>
          <w:tab w:val="num" w:pos="5760"/>
        </w:tabs>
        <w:ind w:left="5760" w:hanging="360"/>
      </w:pPr>
      <w:rPr>
        <w:rFonts w:ascii="Wingdings" w:hAnsi="Wingdings" w:hint="default"/>
      </w:rPr>
    </w:lvl>
    <w:lvl w:ilvl="8" w:tplc="E782093A" w:tentative="1">
      <w:start w:val="1"/>
      <w:numFmt w:val="bullet"/>
      <w:lvlText w:val=""/>
      <w:lvlJc w:val="left"/>
      <w:pPr>
        <w:tabs>
          <w:tab w:val="num" w:pos="6480"/>
        </w:tabs>
        <w:ind w:left="6480" w:hanging="360"/>
      </w:pPr>
      <w:rPr>
        <w:rFonts w:ascii="Wingdings" w:hAnsi="Wingdings" w:hint="default"/>
      </w:rPr>
    </w:lvl>
  </w:abstractNum>
  <w:abstractNum w:abstractNumId="7">
    <w:nsid w:val="400F5191"/>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8">
    <w:nsid w:val="40595C44"/>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9">
    <w:nsid w:val="50522961"/>
    <w:multiLevelType w:val="hybridMultilevel"/>
    <w:tmpl w:val="2FF2CB8C"/>
    <w:lvl w:ilvl="0" w:tplc="54D26A32">
      <w:start w:val="1"/>
      <w:numFmt w:val="bullet"/>
      <w:lvlText w:val=""/>
      <w:lvlJc w:val="left"/>
      <w:pPr>
        <w:tabs>
          <w:tab w:val="num" w:pos="720"/>
        </w:tabs>
        <w:ind w:left="720" w:hanging="360"/>
      </w:pPr>
      <w:rPr>
        <w:rFonts w:ascii="Wingdings" w:hAnsi="Wingdings" w:hint="default"/>
      </w:rPr>
    </w:lvl>
    <w:lvl w:ilvl="1" w:tplc="66D2F4D8">
      <w:start w:val="1"/>
      <w:numFmt w:val="decimal"/>
      <w:lvlText w:val="%2."/>
      <w:lvlJc w:val="left"/>
      <w:pPr>
        <w:tabs>
          <w:tab w:val="num" w:pos="1440"/>
        </w:tabs>
        <w:ind w:left="1440" w:hanging="360"/>
      </w:pPr>
    </w:lvl>
    <w:lvl w:ilvl="2" w:tplc="CADCDF06">
      <w:start w:val="1289"/>
      <w:numFmt w:val="bullet"/>
      <w:lvlText w:val="–"/>
      <w:lvlJc w:val="left"/>
      <w:pPr>
        <w:tabs>
          <w:tab w:val="num" w:pos="2160"/>
        </w:tabs>
        <w:ind w:left="2160" w:hanging="360"/>
      </w:pPr>
      <w:rPr>
        <w:rFonts w:ascii="Arial Narrow" w:hAnsi="Arial Narrow" w:hint="default"/>
      </w:rPr>
    </w:lvl>
    <w:lvl w:ilvl="3" w:tplc="68088DF4" w:tentative="1">
      <w:start w:val="1"/>
      <w:numFmt w:val="bullet"/>
      <w:lvlText w:val=""/>
      <w:lvlJc w:val="left"/>
      <w:pPr>
        <w:tabs>
          <w:tab w:val="num" w:pos="2880"/>
        </w:tabs>
        <w:ind w:left="2880" w:hanging="360"/>
      </w:pPr>
      <w:rPr>
        <w:rFonts w:ascii="Wingdings" w:hAnsi="Wingdings" w:hint="default"/>
      </w:rPr>
    </w:lvl>
    <w:lvl w:ilvl="4" w:tplc="5A34D290" w:tentative="1">
      <w:start w:val="1"/>
      <w:numFmt w:val="bullet"/>
      <w:lvlText w:val=""/>
      <w:lvlJc w:val="left"/>
      <w:pPr>
        <w:tabs>
          <w:tab w:val="num" w:pos="3600"/>
        </w:tabs>
        <w:ind w:left="3600" w:hanging="360"/>
      </w:pPr>
      <w:rPr>
        <w:rFonts w:ascii="Wingdings" w:hAnsi="Wingdings" w:hint="default"/>
      </w:rPr>
    </w:lvl>
    <w:lvl w:ilvl="5" w:tplc="729C26E2" w:tentative="1">
      <w:start w:val="1"/>
      <w:numFmt w:val="bullet"/>
      <w:lvlText w:val=""/>
      <w:lvlJc w:val="left"/>
      <w:pPr>
        <w:tabs>
          <w:tab w:val="num" w:pos="4320"/>
        </w:tabs>
        <w:ind w:left="4320" w:hanging="360"/>
      </w:pPr>
      <w:rPr>
        <w:rFonts w:ascii="Wingdings" w:hAnsi="Wingdings" w:hint="default"/>
      </w:rPr>
    </w:lvl>
    <w:lvl w:ilvl="6" w:tplc="1FF66EE4" w:tentative="1">
      <w:start w:val="1"/>
      <w:numFmt w:val="bullet"/>
      <w:lvlText w:val=""/>
      <w:lvlJc w:val="left"/>
      <w:pPr>
        <w:tabs>
          <w:tab w:val="num" w:pos="5040"/>
        </w:tabs>
        <w:ind w:left="5040" w:hanging="360"/>
      </w:pPr>
      <w:rPr>
        <w:rFonts w:ascii="Wingdings" w:hAnsi="Wingdings" w:hint="default"/>
      </w:rPr>
    </w:lvl>
    <w:lvl w:ilvl="7" w:tplc="B2A28DA2" w:tentative="1">
      <w:start w:val="1"/>
      <w:numFmt w:val="bullet"/>
      <w:lvlText w:val=""/>
      <w:lvlJc w:val="left"/>
      <w:pPr>
        <w:tabs>
          <w:tab w:val="num" w:pos="5760"/>
        </w:tabs>
        <w:ind w:left="5760" w:hanging="360"/>
      </w:pPr>
      <w:rPr>
        <w:rFonts w:ascii="Wingdings" w:hAnsi="Wingdings" w:hint="default"/>
      </w:rPr>
    </w:lvl>
    <w:lvl w:ilvl="8" w:tplc="24CE44C4" w:tentative="1">
      <w:start w:val="1"/>
      <w:numFmt w:val="bullet"/>
      <w:lvlText w:val=""/>
      <w:lvlJc w:val="left"/>
      <w:pPr>
        <w:tabs>
          <w:tab w:val="num" w:pos="6480"/>
        </w:tabs>
        <w:ind w:left="6480" w:hanging="360"/>
      </w:pPr>
      <w:rPr>
        <w:rFonts w:ascii="Wingdings" w:hAnsi="Wingdings" w:hint="default"/>
      </w:rPr>
    </w:lvl>
  </w:abstractNum>
  <w:abstractNum w:abstractNumId="10">
    <w:nsid w:val="57AC1E42"/>
    <w:multiLevelType w:val="hybridMultilevel"/>
    <w:tmpl w:val="8A4E517C"/>
    <w:lvl w:ilvl="0" w:tplc="7108D7F8">
      <w:start w:val="1"/>
      <w:numFmt w:val="decimal"/>
      <w:lvlText w:val="%1."/>
      <w:lvlJc w:val="left"/>
      <w:pPr>
        <w:tabs>
          <w:tab w:val="num" w:pos="720"/>
        </w:tabs>
        <w:ind w:left="720" w:hanging="360"/>
      </w:pPr>
    </w:lvl>
    <w:lvl w:ilvl="1" w:tplc="CCAEC714">
      <w:start w:val="1"/>
      <w:numFmt w:val="decimal"/>
      <w:lvlText w:val="%2."/>
      <w:lvlJc w:val="left"/>
      <w:pPr>
        <w:tabs>
          <w:tab w:val="num" w:pos="1440"/>
        </w:tabs>
        <w:ind w:left="1440" w:hanging="360"/>
      </w:p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1">
    <w:nsid w:val="593C136B"/>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2">
    <w:nsid w:val="5AF0632E"/>
    <w:multiLevelType w:val="hybridMultilevel"/>
    <w:tmpl w:val="497C97E4"/>
    <w:lvl w:ilvl="0" w:tplc="7108D7F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3">
    <w:nsid w:val="6493235C"/>
    <w:multiLevelType w:val="hybridMultilevel"/>
    <w:tmpl w:val="7548BE1E"/>
    <w:lvl w:ilvl="0" w:tplc="7108D7F8">
      <w:start w:val="1"/>
      <w:numFmt w:val="decimal"/>
      <w:lvlText w:val="%1."/>
      <w:lvlJc w:val="left"/>
      <w:pPr>
        <w:tabs>
          <w:tab w:val="num" w:pos="360"/>
        </w:tabs>
        <w:ind w:left="360" w:hanging="360"/>
      </w:pPr>
    </w:lvl>
    <w:lvl w:ilvl="1" w:tplc="0EDC5A76">
      <w:start w:val="1"/>
      <w:numFmt w:val="bullet"/>
      <w:lvlText w:val=""/>
      <w:lvlJc w:val="left"/>
      <w:pPr>
        <w:tabs>
          <w:tab w:val="num" w:pos="1080"/>
        </w:tabs>
        <w:ind w:left="1080" w:hanging="360"/>
      </w:pPr>
      <w:rPr>
        <w:rFonts w:ascii="Symbol" w:hAnsi="Symbol" w:hint="default"/>
      </w:r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4">
    <w:nsid w:val="6CD60EAA"/>
    <w:multiLevelType w:val="hybridMultilevel"/>
    <w:tmpl w:val="7690DFCE"/>
    <w:lvl w:ilvl="0" w:tplc="7108D7F8">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5">
    <w:nsid w:val="6EA33E29"/>
    <w:multiLevelType w:val="hybridMultilevel"/>
    <w:tmpl w:val="ECAADB8E"/>
    <w:lvl w:ilvl="0" w:tplc="7108D7F8">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6">
    <w:nsid w:val="7B2B75AF"/>
    <w:multiLevelType w:val="hybridMultilevel"/>
    <w:tmpl w:val="39C6EF4A"/>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num w:numId="1">
    <w:abstractNumId w:val="10"/>
  </w:num>
  <w:num w:numId="2">
    <w:abstractNumId w:val="2"/>
  </w:num>
  <w:num w:numId="3">
    <w:abstractNumId w:val="12"/>
  </w:num>
  <w:num w:numId="4">
    <w:abstractNumId w:val="15"/>
  </w:num>
  <w:num w:numId="5">
    <w:abstractNumId w:val="16"/>
  </w:num>
  <w:num w:numId="6">
    <w:abstractNumId w:val="8"/>
  </w:num>
  <w:num w:numId="7">
    <w:abstractNumId w:val="0"/>
  </w:num>
  <w:num w:numId="8">
    <w:abstractNumId w:val="9"/>
  </w:num>
  <w:num w:numId="9">
    <w:abstractNumId w:val="11"/>
  </w:num>
  <w:num w:numId="10">
    <w:abstractNumId w:val="5"/>
  </w:num>
  <w:num w:numId="11">
    <w:abstractNumId w:val="6"/>
  </w:num>
  <w:num w:numId="12">
    <w:abstractNumId w:val="7"/>
  </w:num>
  <w:num w:numId="13">
    <w:abstractNumId w:val="14"/>
  </w:num>
  <w:num w:numId="14">
    <w:abstractNumId w:val="13"/>
  </w:num>
  <w:num w:numId="15">
    <w:abstractNumId w:val="4"/>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rawingGridVerticalSpacing w:val="39"/>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1D7D24"/>
    <w:rsid w:val="000450F2"/>
    <w:rsid w:val="0005034F"/>
    <w:rsid w:val="00065034"/>
    <w:rsid w:val="00082802"/>
    <w:rsid w:val="0015609B"/>
    <w:rsid w:val="001D7D24"/>
    <w:rsid w:val="0020704E"/>
    <w:rsid w:val="0021659F"/>
    <w:rsid w:val="0029148D"/>
    <w:rsid w:val="002D20F6"/>
    <w:rsid w:val="002F0A45"/>
    <w:rsid w:val="00350B17"/>
    <w:rsid w:val="003F0629"/>
    <w:rsid w:val="00437DD9"/>
    <w:rsid w:val="004A64FB"/>
    <w:rsid w:val="00507364"/>
    <w:rsid w:val="00560A9E"/>
    <w:rsid w:val="005E3246"/>
    <w:rsid w:val="005F6781"/>
    <w:rsid w:val="00681BA4"/>
    <w:rsid w:val="0069021D"/>
    <w:rsid w:val="006A34D0"/>
    <w:rsid w:val="006A77A3"/>
    <w:rsid w:val="006F7642"/>
    <w:rsid w:val="008C7660"/>
    <w:rsid w:val="008D4CAC"/>
    <w:rsid w:val="0091120C"/>
    <w:rsid w:val="009270AD"/>
    <w:rsid w:val="0094192C"/>
    <w:rsid w:val="0094474D"/>
    <w:rsid w:val="009735F8"/>
    <w:rsid w:val="009D704B"/>
    <w:rsid w:val="009E2BEE"/>
    <w:rsid w:val="009E7466"/>
    <w:rsid w:val="00A030F2"/>
    <w:rsid w:val="00A2046E"/>
    <w:rsid w:val="00A60998"/>
    <w:rsid w:val="00A90C36"/>
    <w:rsid w:val="00AA2454"/>
    <w:rsid w:val="00AC64A5"/>
    <w:rsid w:val="00B53830"/>
    <w:rsid w:val="00B72BD4"/>
    <w:rsid w:val="00B74983"/>
    <w:rsid w:val="00CE13E2"/>
    <w:rsid w:val="00D2756E"/>
    <w:rsid w:val="00DD3504"/>
    <w:rsid w:val="00E50C83"/>
    <w:rsid w:val="00EA0A68"/>
    <w:rsid w:val="00EC4653"/>
    <w:rsid w:val="00ED0DAB"/>
    <w:rsid w:val="00ED5E41"/>
    <w:rsid w:val="00F4109B"/>
    <w:rsid w:val="00F4688B"/>
    <w:rsid w:val="00FE3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0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D24"/>
    <w:pPr>
      <w:tabs>
        <w:tab w:val="center" w:pos="4680"/>
        <w:tab w:val="right" w:pos="9360"/>
      </w:tabs>
    </w:pPr>
  </w:style>
  <w:style w:type="character" w:customStyle="1" w:styleId="HeaderChar">
    <w:name w:val="Header Char"/>
    <w:basedOn w:val="DefaultParagraphFont"/>
    <w:link w:val="Header"/>
    <w:rsid w:val="001D7D24"/>
    <w:rPr>
      <w:sz w:val="24"/>
      <w:szCs w:val="24"/>
    </w:rPr>
  </w:style>
  <w:style w:type="paragraph" w:styleId="Footer">
    <w:name w:val="footer"/>
    <w:basedOn w:val="Normal"/>
    <w:link w:val="FooterChar"/>
    <w:rsid w:val="001D7D24"/>
    <w:pPr>
      <w:tabs>
        <w:tab w:val="center" w:pos="4680"/>
        <w:tab w:val="right" w:pos="9360"/>
      </w:tabs>
    </w:pPr>
  </w:style>
  <w:style w:type="character" w:customStyle="1" w:styleId="FooterChar">
    <w:name w:val="Footer Char"/>
    <w:basedOn w:val="DefaultParagraphFont"/>
    <w:link w:val="Footer"/>
    <w:rsid w:val="001D7D24"/>
    <w:rPr>
      <w:sz w:val="24"/>
      <w:szCs w:val="24"/>
    </w:rPr>
  </w:style>
  <w:style w:type="paragraph" w:styleId="BalloonText">
    <w:name w:val="Balloon Text"/>
    <w:basedOn w:val="Normal"/>
    <w:link w:val="BalloonTextChar"/>
    <w:rsid w:val="001D7D24"/>
    <w:rPr>
      <w:rFonts w:ascii="Tahoma" w:hAnsi="Tahoma" w:cs="Tahoma"/>
      <w:sz w:val="16"/>
      <w:szCs w:val="16"/>
    </w:rPr>
  </w:style>
  <w:style w:type="character" w:customStyle="1" w:styleId="BalloonTextChar">
    <w:name w:val="Balloon Text Char"/>
    <w:basedOn w:val="DefaultParagraphFont"/>
    <w:link w:val="BalloonText"/>
    <w:rsid w:val="001D7D24"/>
    <w:rPr>
      <w:rFonts w:ascii="Tahoma" w:hAnsi="Tahoma" w:cs="Tahoma"/>
      <w:sz w:val="16"/>
      <w:szCs w:val="16"/>
    </w:rPr>
  </w:style>
  <w:style w:type="paragraph" w:styleId="ListParagraph">
    <w:name w:val="List Paragraph"/>
    <w:basedOn w:val="Normal"/>
    <w:uiPriority w:val="34"/>
    <w:qFormat/>
    <w:rsid w:val="009E7466"/>
    <w:pPr>
      <w:contextualSpacing/>
    </w:pPr>
  </w:style>
  <w:style w:type="character" w:styleId="Hyperlink">
    <w:name w:val="Hyperlink"/>
    <w:basedOn w:val="DefaultParagraphFont"/>
    <w:rsid w:val="0091120C"/>
    <w:rPr>
      <w:color w:val="0000FF" w:themeColor="hyperlink"/>
      <w:u w:val="single"/>
    </w:rPr>
  </w:style>
  <w:style w:type="paragraph" w:styleId="NoSpacing">
    <w:name w:val="No Spacing"/>
    <w:uiPriority w:val="1"/>
    <w:qFormat/>
    <w:rsid w:val="00CE13E2"/>
    <w:pPr>
      <w:ind w:left="0"/>
    </w:pPr>
    <w:rPr>
      <w:sz w:val="24"/>
      <w:szCs w:val="24"/>
    </w:rPr>
  </w:style>
  <w:style w:type="table" w:styleId="TableGrid">
    <w:name w:val="Table Grid"/>
    <w:basedOn w:val="TableNormal"/>
    <w:rsid w:val="00CE13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1">
    <w:name w:val="Light List Accent 1"/>
    <w:basedOn w:val="TableNormal"/>
    <w:uiPriority w:val="61"/>
    <w:rsid w:val="00CE13E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334307637">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sChild>
        <w:div w:id="1448237957">
          <w:marLeft w:val="547"/>
          <w:marRight w:val="0"/>
          <w:marTop w:val="0"/>
          <w:marBottom w:val="0"/>
          <w:divBdr>
            <w:top w:val="none" w:sz="0" w:space="0" w:color="auto"/>
            <w:left w:val="none" w:sz="0" w:space="0" w:color="auto"/>
            <w:bottom w:val="none" w:sz="0" w:space="0" w:color="auto"/>
            <w:right w:val="none" w:sz="0" w:space="0" w:color="auto"/>
          </w:divBdr>
        </w:div>
      </w:divsChild>
    </w:div>
    <w:div w:id="1461418186">
      <w:bodyDiv w:val="1"/>
      <w:marLeft w:val="0"/>
      <w:marRight w:val="0"/>
      <w:marTop w:val="0"/>
      <w:marBottom w:val="0"/>
      <w:divBdr>
        <w:top w:val="none" w:sz="0" w:space="0" w:color="auto"/>
        <w:left w:val="none" w:sz="0" w:space="0" w:color="auto"/>
        <w:bottom w:val="none" w:sz="0" w:space="0" w:color="auto"/>
        <w:right w:val="none" w:sz="0" w:space="0" w:color="auto"/>
      </w:divBdr>
      <w:divsChild>
        <w:div w:id="913735076">
          <w:marLeft w:val="547"/>
          <w:marRight w:val="0"/>
          <w:marTop w:val="0"/>
          <w:marBottom w:val="0"/>
          <w:divBdr>
            <w:top w:val="none" w:sz="0" w:space="0" w:color="auto"/>
            <w:left w:val="none" w:sz="0" w:space="0" w:color="auto"/>
            <w:bottom w:val="none" w:sz="0" w:space="0" w:color="auto"/>
            <w:right w:val="none" w:sz="0" w:space="0" w:color="auto"/>
          </w:divBdr>
        </w:div>
        <w:div w:id="523785731">
          <w:marLeft w:val="1267"/>
          <w:marRight w:val="0"/>
          <w:marTop w:val="0"/>
          <w:marBottom w:val="0"/>
          <w:divBdr>
            <w:top w:val="none" w:sz="0" w:space="0" w:color="auto"/>
            <w:left w:val="none" w:sz="0" w:space="0" w:color="auto"/>
            <w:bottom w:val="none" w:sz="0" w:space="0" w:color="auto"/>
            <w:right w:val="none" w:sz="0" w:space="0" w:color="auto"/>
          </w:divBdr>
        </w:div>
        <w:div w:id="1436290106">
          <w:marLeft w:val="1267"/>
          <w:marRight w:val="0"/>
          <w:marTop w:val="0"/>
          <w:marBottom w:val="0"/>
          <w:divBdr>
            <w:top w:val="none" w:sz="0" w:space="0" w:color="auto"/>
            <w:left w:val="none" w:sz="0" w:space="0" w:color="auto"/>
            <w:bottom w:val="none" w:sz="0" w:space="0" w:color="auto"/>
            <w:right w:val="none" w:sz="0" w:space="0" w:color="auto"/>
          </w:divBdr>
        </w:div>
        <w:div w:id="214899073">
          <w:marLeft w:val="1267"/>
          <w:marRight w:val="0"/>
          <w:marTop w:val="0"/>
          <w:marBottom w:val="0"/>
          <w:divBdr>
            <w:top w:val="none" w:sz="0" w:space="0" w:color="auto"/>
            <w:left w:val="none" w:sz="0" w:space="0" w:color="auto"/>
            <w:bottom w:val="none" w:sz="0" w:space="0" w:color="auto"/>
            <w:right w:val="none" w:sz="0" w:space="0" w:color="auto"/>
          </w:divBdr>
        </w:div>
        <w:div w:id="2121100631">
          <w:marLeft w:val="1267"/>
          <w:marRight w:val="0"/>
          <w:marTop w:val="0"/>
          <w:marBottom w:val="0"/>
          <w:divBdr>
            <w:top w:val="none" w:sz="0" w:space="0" w:color="auto"/>
            <w:left w:val="none" w:sz="0" w:space="0" w:color="auto"/>
            <w:bottom w:val="none" w:sz="0" w:space="0" w:color="auto"/>
            <w:right w:val="none" w:sz="0" w:space="0" w:color="auto"/>
          </w:divBdr>
        </w:div>
        <w:div w:id="1134445388">
          <w:marLeft w:val="1267"/>
          <w:marRight w:val="0"/>
          <w:marTop w:val="0"/>
          <w:marBottom w:val="0"/>
          <w:divBdr>
            <w:top w:val="none" w:sz="0" w:space="0" w:color="auto"/>
            <w:left w:val="none" w:sz="0" w:space="0" w:color="auto"/>
            <w:bottom w:val="none" w:sz="0" w:space="0" w:color="auto"/>
            <w:right w:val="none" w:sz="0" w:space="0" w:color="auto"/>
          </w:divBdr>
        </w:div>
        <w:div w:id="1360820204">
          <w:marLeft w:val="1800"/>
          <w:marRight w:val="0"/>
          <w:marTop w:val="0"/>
          <w:marBottom w:val="0"/>
          <w:divBdr>
            <w:top w:val="none" w:sz="0" w:space="0" w:color="auto"/>
            <w:left w:val="none" w:sz="0" w:space="0" w:color="auto"/>
            <w:bottom w:val="none" w:sz="0" w:space="0" w:color="auto"/>
            <w:right w:val="none" w:sz="0" w:space="0" w:color="auto"/>
          </w:divBdr>
        </w:div>
        <w:div w:id="1188325219">
          <w:marLeft w:val="1267"/>
          <w:marRight w:val="0"/>
          <w:marTop w:val="0"/>
          <w:marBottom w:val="0"/>
          <w:divBdr>
            <w:top w:val="none" w:sz="0" w:space="0" w:color="auto"/>
            <w:left w:val="none" w:sz="0" w:space="0" w:color="auto"/>
            <w:bottom w:val="none" w:sz="0" w:space="0" w:color="auto"/>
            <w:right w:val="none" w:sz="0" w:space="0" w:color="auto"/>
          </w:divBdr>
        </w:div>
      </w:divsChild>
    </w:div>
    <w:div w:id="1574271573">
      <w:bodyDiv w:val="1"/>
      <w:marLeft w:val="0"/>
      <w:marRight w:val="0"/>
      <w:marTop w:val="0"/>
      <w:marBottom w:val="0"/>
      <w:divBdr>
        <w:top w:val="none" w:sz="0" w:space="0" w:color="auto"/>
        <w:left w:val="none" w:sz="0" w:space="0" w:color="auto"/>
        <w:bottom w:val="none" w:sz="0" w:space="0" w:color="auto"/>
        <w:right w:val="none" w:sz="0" w:space="0" w:color="auto"/>
      </w:divBdr>
      <w:divsChild>
        <w:div w:id="2052725458">
          <w:marLeft w:val="1267"/>
          <w:marRight w:val="0"/>
          <w:marTop w:val="0"/>
          <w:marBottom w:val="0"/>
          <w:divBdr>
            <w:top w:val="none" w:sz="0" w:space="0" w:color="auto"/>
            <w:left w:val="none" w:sz="0" w:space="0" w:color="auto"/>
            <w:bottom w:val="none" w:sz="0" w:space="0" w:color="auto"/>
            <w:right w:val="none" w:sz="0" w:space="0" w:color="auto"/>
          </w:divBdr>
        </w:div>
        <w:div w:id="103775053">
          <w:marLeft w:val="1800"/>
          <w:marRight w:val="0"/>
          <w:marTop w:val="0"/>
          <w:marBottom w:val="0"/>
          <w:divBdr>
            <w:top w:val="none" w:sz="0" w:space="0" w:color="auto"/>
            <w:left w:val="none" w:sz="0" w:space="0" w:color="auto"/>
            <w:bottom w:val="none" w:sz="0" w:space="0" w:color="auto"/>
            <w:right w:val="none" w:sz="0" w:space="0" w:color="auto"/>
          </w:divBdr>
        </w:div>
        <w:div w:id="1432357839">
          <w:marLeft w:val="1800"/>
          <w:marRight w:val="0"/>
          <w:marTop w:val="0"/>
          <w:marBottom w:val="0"/>
          <w:divBdr>
            <w:top w:val="none" w:sz="0" w:space="0" w:color="auto"/>
            <w:left w:val="none" w:sz="0" w:space="0" w:color="auto"/>
            <w:bottom w:val="none" w:sz="0" w:space="0" w:color="auto"/>
            <w:right w:val="none" w:sz="0" w:space="0" w:color="auto"/>
          </w:divBdr>
        </w:div>
        <w:div w:id="2124379109">
          <w:marLeft w:val="1267"/>
          <w:marRight w:val="0"/>
          <w:marTop w:val="0"/>
          <w:marBottom w:val="0"/>
          <w:divBdr>
            <w:top w:val="none" w:sz="0" w:space="0" w:color="auto"/>
            <w:left w:val="none" w:sz="0" w:space="0" w:color="auto"/>
            <w:bottom w:val="none" w:sz="0" w:space="0" w:color="auto"/>
            <w:right w:val="none" w:sz="0" w:space="0" w:color="auto"/>
          </w:divBdr>
        </w:div>
        <w:div w:id="1431507417">
          <w:marLeft w:val="1800"/>
          <w:marRight w:val="0"/>
          <w:marTop w:val="0"/>
          <w:marBottom w:val="0"/>
          <w:divBdr>
            <w:top w:val="none" w:sz="0" w:space="0" w:color="auto"/>
            <w:left w:val="none" w:sz="0" w:space="0" w:color="auto"/>
            <w:bottom w:val="none" w:sz="0" w:space="0" w:color="auto"/>
            <w:right w:val="none" w:sz="0" w:space="0" w:color="auto"/>
          </w:divBdr>
        </w:div>
        <w:div w:id="1360856874">
          <w:marLeft w:val="1267"/>
          <w:marRight w:val="0"/>
          <w:marTop w:val="0"/>
          <w:marBottom w:val="0"/>
          <w:divBdr>
            <w:top w:val="none" w:sz="0" w:space="0" w:color="auto"/>
            <w:left w:val="none" w:sz="0" w:space="0" w:color="auto"/>
            <w:bottom w:val="none" w:sz="0" w:space="0" w:color="auto"/>
            <w:right w:val="none" w:sz="0" w:space="0" w:color="auto"/>
          </w:divBdr>
        </w:div>
        <w:div w:id="1417895064">
          <w:marLeft w:val="1800"/>
          <w:marRight w:val="0"/>
          <w:marTop w:val="0"/>
          <w:marBottom w:val="0"/>
          <w:divBdr>
            <w:top w:val="none" w:sz="0" w:space="0" w:color="auto"/>
            <w:left w:val="none" w:sz="0" w:space="0" w:color="auto"/>
            <w:bottom w:val="none" w:sz="0" w:space="0" w:color="auto"/>
            <w:right w:val="none" w:sz="0" w:space="0" w:color="auto"/>
          </w:divBdr>
        </w:div>
        <w:div w:id="1163591846">
          <w:marLeft w:val="1267"/>
          <w:marRight w:val="0"/>
          <w:marTop w:val="0"/>
          <w:marBottom w:val="0"/>
          <w:divBdr>
            <w:top w:val="none" w:sz="0" w:space="0" w:color="auto"/>
            <w:left w:val="none" w:sz="0" w:space="0" w:color="auto"/>
            <w:bottom w:val="none" w:sz="0" w:space="0" w:color="auto"/>
            <w:right w:val="none" w:sz="0" w:space="0" w:color="auto"/>
          </w:divBdr>
        </w:div>
      </w:divsChild>
    </w:div>
    <w:div w:id="1584726084">
      <w:bodyDiv w:val="1"/>
      <w:marLeft w:val="0"/>
      <w:marRight w:val="0"/>
      <w:marTop w:val="0"/>
      <w:marBottom w:val="0"/>
      <w:divBdr>
        <w:top w:val="none" w:sz="0" w:space="0" w:color="auto"/>
        <w:left w:val="none" w:sz="0" w:space="0" w:color="auto"/>
        <w:bottom w:val="none" w:sz="0" w:space="0" w:color="auto"/>
        <w:right w:val="none" w:sz="0" w:space="0" w:color="auto"/>
      </w:divBdr>
      <w:divsChild>
        <w:div w:id="733938744">
          <w:marLeft w:val="547"/>
          <w:marRight w:val="0"/>
          <w:marTop w:val="0"/>
          <w:marBottom w:val="0"/>
          <w:divBdr>
            <w:top w:val="none" w:sz="0" w:space="0" w:color="auto"/>
            <w:left w:val="none" w:sz="0" w:space="0" w:color="auto"/>
            <w:bottom w:val="none" w:sz="0" w:space="0" w:color="auto"/>
            <w:right w:val="none" w:sz="0" w:space="0" w:color="auto"/>
          </w:divBdr>
        </w:div>
        <w:div w:id="1320840910">
          <w:marLeft w:val="1267"/>
          <w:marRight w:val="0"/>
          <w:marTop w:val="0"/>
          <w:marBottom w:val="0"/>
          <w:divBdr>
            <w:top w:val="none" w:sz="0" w:space="0" w:color="auto"/>
            <w:left w:val="none" w:sz="0" w:space="0" w:color="auto"/>
            <w:bottom w:val="none" w:sz="0" w:space="0" w:color="auto"/>
            <w:right w:val="none" w:sz="0" w:space="0" w:color="auto"/>
          </w:divBdr>
        </w:div>
        <w:div w:id="1827475234">
          <w:marLeft w:val="1800"/>
          <w:marRight w:val="0"/>
          <w:marTop w:val="0"/>
          <w:marBottom w:val="0"/>
          <w:divBdr>
            <w:top w:val="none" w:sz="0" w:space="0" w:color="auto"/>
            <w:left w:val="none" w:sz="0" w:space="0" w:color="auto"/>
            <w:bottom w:val="none" w:sz="0" w:space="0" w:color="auto"/>
            <w:right w:val="none" w:sz="0" w:space="0" w:color="auto"/>
          </w:divBdr>
        </w:div>
        <w:div w:id="694964997">
          <w:marLeft w:val="1800"/>
          <w:marRight w:val="0"/>
          <w:marTop w:val="0"/>
          <w:marBottom w:val="0"/>
          <w:divBdr>
            <w:top w:val="none" w:sz="0" w:space="0" w:color="auto"/>
            <w:left w:val="none" w:sz="0" w:space="0" w:color="auto"/>
            <w:bottom w:val="none" w:sz="0" w:space="0" w:color="auto"/>
            <w:right w:val="none" w:sz="0" w:space="0" w:color="auto"/>
          </w:divBdr>
        </w:div>
        <w:div w:id="231281056">
          <w:marLeft w:val="1800"/>
          <w:marRight w:val="0"/>
          <w:marTop w:val="0"/>
          <w:marBottom w:val="0"/>
          <w:divBdr>
            <w:top w:val="none" w:sz="0" w:space="0" w:color="auto"/>
            <w:left w:val="none" w:sz="0" w:space="0" w:color="auto"/>
            <w:bottom w:val="none" w:sz="0" w:space="0" w:color="auto"/>
            <w:right w:val="none" w:sz="0" w:space="0" w:color="auto"/>
          </w:divBdr>
        </w:div>
        <w:div w:id="773325551">
          <w:marLeft w:val="1800"/>
          <w:marRight w:val="0"/>
          <w:marTop w:val="0"/>
          <w:marBottom w:val="0"/>
          <w:divBdr>
            <w:top w:val="none" w:sz="0" w:space="0" w:color="auto"/>
            <w:left w:val="none" w:sz="0" w:space="0" w:color="auto"/>
            <w:bottom w:val="none" w:sz="0" w:space="0" w:color="auto"/>
            <w:right w:val="none" w:sz="0" w:space="0" w:color="auto"/>
          </w:divBdr>
        </w:div>
        <w:div w:id="521284290">
          <w:marLeft w:val="1800"/>
          <w:marRight w:val="0"/>
          <w:marTop w:val="0"/>
          <w:marBottom w:val="0"/>
          <w:divBdr>
            <w:top w:val="none" w:sz="0" w:space="0" w:color="auto"/>
            <w:left w:val="none" w:sz="0" w:space="0" w:color="auto"/>
            <w:bottom w:val="none" w:sz="0" w:space="0" w:color="auto"/>
            <w:right w:val="none" w:sz="0" w:space="0" w:color="auto"/>
          </w:divBdr>
        </w:div>
        <w:div w:id="1787037188">
          <w:marLeft w:val="1267"/>
          <w:marRight w:val="0"/>
          <w:marTop w:val="0"/>
          <w:marBottom w:val="0"/>
          <w:divBdr>
            <w:top w:val="none" w:sz="0" w:space="0" w:color="auto"/>
            <w:left w:val="none" w:sz="0" w:space="0" w:color="auto"/>
            <w:bottom w:val="none" w:sz="0" w:space="0" w:color="auto"/>
            <w:right w:val="none" w:sz="0" w:space="0" w:color="auto"/>
          </w:divBdr>
        </w:div>
        <w:div w:id="1462531037">
          <w:marLeft w:val="1267"/>
          <w:marRight w:val="0"/>
          <w:marTop w:val="0"/>
          <w:marBottom w:val="0"/>
          <w:divBdr>
            <w:top w:val="none" w:sz="0" w:space="0" w:color="auto"/>
            <w:left w:val="none" w:sz="0" w:space="0" w:color="auto"/>
            <w:bottom w:val="none" w:sz="0" w:space="0" w:color="auto"/>
            <w:right w:val="none" w:sz="0" w:space="0" w:color="auto"/>
          </w:divBdr>
        </w:div>
        <w:div w:id="583759077">
          <w:marLeft w:val="1267"/>
          <w:marRight w:val="0"/>
          <w:marTop w:val="0"/>
          <w:marBottom w:val="0"/>
          <w:divBdr>
            <w:top w:val="none" w:sz="0" w:space="0" w:color="auto"/>
            <w:left w:val="none" w:sz="0" w:space="0" w:color="auto"/>
            <w:bottom w:val="none" w:sz="0" w:space="0" w:color="auto"/>
            <w:right w:val="none" w:sz="0" w:space="0" w:color="auto"/>
          </w:divBdr>
        </w:div>
        <w:div w:id="484585624">
          <w:marLeft w:val="1800"/>
          <w:marRight w:val="0"/>
          <w:marTop w:val="0"/>
          <w:marBottom w:val="0"/>
          <w:divBdr>
            <w:top w:val="none" w:sz="0" w:space="0" w:color="auto"/>
            <w:left w:val="none" w:sz="0" w:space="0" w:color="auto"/>
            <w:bottom w:val="none" w:sz="0" w:space="0" w:color="auto"/>
            <w:right w:val="none" w:sz="0" w:space="0" w:color="auto"/>
          </w:divBdr>
        </w:div>
        <w:div w:id="1317687961">
          <w:marLeft w:val="1267"/>
          <w:marRight w:val="0"/>
          <w:marTop w:val="0"/>
          <w:marBottom w:val="0"/>
          <w:divBdr>
            <w:top w:val="none" w:sz="0" w:space="0" w:color="auto"/>
            <w:left w:val="none" w:sz="0" w:space="0" w:color="auto"/>
            <w:bottom w:val="none" w:sz="0" w:space="0" w:color="auto"/>
            <w:right w:val="none" w:sz="0" w:space="0" w:color="auto"/>
          </w:divBdr>
        </w:div>
        <w:div w:id="1547332886">
          <w:marLeft w:val="1800"/>
          <w:marRight w:val="0"/>
          <w:marTop w:val="0"/>
          <w:marBottom w:val="0"/>
          <w:divBdr>
            <w:top w:val="none" w:sz="0" w:space="0" w:color="auto"/>
            <w:left w:val="none" w:sz="0" w:space="0" w:color="auto"/>
            <w:bottom w:val="none" w:sz="0" w:space="0" w:color="auto"/>
            <w:right w:val="none" w:sz="0" w:space="0" w:color="auto"/>
          </w:divBdr>
        </w:div>
        <w:div w:id="361396371">
          <w:marLeft w:val="1800"/>
          <w:marRight w:val="0"/>
          <w:marTop w:val="0"/>
          <w:marBottom w:val="0"/>
          <w:divBdr>
            <w:top w:val="none" w:sz="0" w:space="0" w:color="auto"/>
            <w:left w:val="none" w:sz="0" w:space="0" w:color="auto"/>
            <w:bottom w:val="none" w:sz="0" w:space="0" w:color="auto"/>
            <w:right w:val="none" w:sz="0" w:space="0" w:color="auto"/>
          </w:divBdr>
        </w:div>
      </w:divsChild>
    </w:div>
    <w:div w:id="1714499946">
      <w:bodyDiv w:val="1"/>
      <w:marLeft w:val="0"/>
      <w:marRight w:val="0"/>
      <w:marTop w:val="0"/>
      <w:marBottom w:val="0"/>
      <w:divBdr>
        <w:top w:val="none" w:sz="0" w:space="0" w:color="auto"/>
        <w:left w:val="none" w:sz="0" w:space="0" w:color="auto"/>
        <w:bottom w:val="none" w:sz="0" w:space="0" w:color="auto"/>
        <w:right w:val="none" w:sz="0" w:space="0" w:color="auto"/>
      </w:divBdr>
      <w:divsChild>
        <w:div w:id="1149905916">
          <w:marLeft w:val="547"/>
          <w:marRight w:val="0"/>
          <w:marTop w:val="0"/>
          <w:marBottom w:val="0"/>
          <w:divBdr>
            <w:top w:val="none" w:sz="0" w:space="0" w:color="auto"/>
            <w:left w:val="none" w:sz="0" w:space="0" w:color="auto"/>
            <w:bottom w:val="none" w:sz="0" w:space="0" w:color="auto"/>
            <w:right w:val="none" w:sz="0" w:space="0" w:color="auto"/>
          </w:divBdr>
        </w:div>
      </w:divsChild>
    </w:div>
    <w:div w:id="1767270655">
      <w:bodyDiv w:val="1"/>
      <w:marLeft w:val="0"/>
      <w:marRight w:val="0"/>
      <w:marTop w:val="0"/>
      <w:marBottom w:val="0"/>
      <w:divBdr>
        <w:top w:val="none" w:sz="0" w:space="0" w:color="auto"/>
        <w:left w:val="none" w:sz="0" w:space="0" w:color="auto"/>
        <w:bottom w:val="none" w:sz="0" w:space="0" w:color="auto"/>
        <w:right w:val="none" w:sz="0" w:space="0" w:color="auto"/>
      </w:divBdr>
      <w:divsChild>
        <w:div w:id="613365979">
          <w:marLeft w:val="1267"/>
          <w:marRight w:val="0"/>
          <w:marTop w:val="0"/>
          <w:marBottom w:val="0"/>
          <w:divBdr>
            <w:top w:val="none" w:sz="0" w:space="0" w:color="auto"/>
            <w:left w:val="none" w:sz="0" w:space="0" w:color="auto"/>
            <w:bottom w:val="none" w:sz="0" w:space="0" w:color="auto"/>
            <w:right w:val="none" w:sz="0" w:space="0" w:color="auto"/>
          </w:divBdr>
        </w:div>
        <w:div w:id="1370253692">
          <w:marLeft w:val="1800"/>
          <w:marRight w:val="0"/>
          <w:marTop w:val="0"/>
          <w:marBottom w:val="0"/>
          <w:divBdr>
            <w:top w:val="none" w:sz="0" w:space="0" w:color="auto"/>
            <w:left w:val="none" w:sz="0" w:space="0" w:color="auto"/>
            <w:bottom w:val="none" w:sz="0" w:space="0" w:color="auto"/>
            <w:right w:val="none" w:sz="0" w:space="0" w:color="auto"/>
          </w:divBdr>
        </w:div>
        <w:div w:id="1457915374">
          <w:marLeft w:val="1800"/>
          <w:marRight w:val="0"/>
          <w:marTop w:val="0"/>
          <w:marBottom w:val="0"/>
          <w:divBdr>
            <w:top w:val="none" w:sz="0" w:space="0" w:color="auto"/>
            <w:left w:val="none" w:sz="0" w:space="0" w:color="auto"/>
            <w:bottom w:val="none" w:sz="0" w:space="0" w:color="auto"/>
            <w:right w:val="none" w:sz="0" w:space="0" w:color="auto"/>
          </w:divBdr>
        </w:div>
        <w:div w:id="155615197">
          <w:marLeft w:val="1800"/>
          <w:marRight w:val="0"/>
          <w:marTop w:val="0"/>
          <w:marBottom w:val="0"/>
          <w:divBdr>
            <w:top w:val="none" w:sz="0" w:space="0" w:color="auto"/>
            <w:left w:val="none" w:sz="0" w:space="0" w:color="auto"/>
            <w:bottom w:val="none" w:sz="0" w:space="0" w:color="auto"/>
            <w:right w:val="none" w:sz="0" w:space="0" w:color="auto"/>
          </w:divBdr>
        </w:div>
      </w:divsChild>
    </w:div>
    <w:div w:id="2116051266">
      <w:bodyDiv w:val="1"/>
      <w:marLeft w:val="0"/>
      <w:marRight w:val="0"/>
      <w:marTop w:val="0"/>
      <w:marBottom w:val="0"/>
      <w:divBdr>
        <w:top w:val="none" w:sz="0" w:space="0" w:color="auto"/>
        <w:left w:val="none" w:sz="0" w:space="0" w:color="auto"/>
        <w:bottom w:val="none" w:sz="0" w:space="0" w:color="auto"/>
        <w:right w:val="none" w:sz="0" w:space="0" w:color="auto"/>
      </w:divBdr>
      <w:divsChild>
        <w:div w:id="384257422">
          <w:marLeft w:val="547"/>
          <w:marRight w:val="0"/>
          <w:marTop w:val="0"/>
          <w:marBottom w:val="0"/>
          <w:divBdr>
            <w:top w:val="none" w:sz="0" w:space="0" w:color="auto"/>
            <w:left w:val="none" w:sz="0" w:space="0" w:color="auto"/>
            <w:bottom w:val="none" w:sz="0" w:space="0" w:color="auto"/>
            <w:right w:val="none" w:sz="0" w:space="0" w:color="auto"/>
          </w:divBdr>
        </w:div>
        <w:div w:id="1508405790">
          <w:marLeft w:val="1166"/>
          <w:marRight w:val="0"/>
          <w:marTop w:val="0"/>
          <w:marBottom w:val="0"/>
          <w:divBdr>
            <w:top w:val="none" w:sz="0" w:space="0" w:color="auto"/>
            <w:left w:val="none" w:sz="0" w:space="0" w:color="auto"/>
            <w:bottom w:val="none" w:sz="0" w:space="0" w:color="auto"/>
            <w:right w:val="none" w:sz="0" w:space="0" w:color="auto"/>
          </w:divBdr>
        </w:div>
        <w:div w:id="194315340">
          <w:marLeft w:val="1166"/>
          <w:marRight w:val="0"/>
          <w:marTop w:val="0"/>
          <w:marBottom w:val="0"/>
          <w:divBdr>
            <w:top w:val="none" w:sz="0" w:space="0" w:color="auto"/>
            <w:left w:val="none" w:sz="0" w:space="0" w:color="auto"/>
            <w:bottom w:val="none" w:sz="0" w:space="0" w:color="auto"/>
            <w:right w:val="none" w:sz="0" w:space="0" w:color="auto"/>
          </w:divBdr>
        </w:div>
        <w:div w:id="1616861229">
          <w:marLeft w:val="1166"/>
          <w:marRight w:val="0"/>
          <w:marTop w:val="0"/>
          <w:marBottom w:val="0"/>
          <w:divBdr>
            <w:top w:val="none" w:sz="0" w:space="0" w:color="auto"/>
            <w:left w:val="none" w:sz="0" w:space="0" w:color="auto"/>
            <w:bottom w:val="none" w:sz="0" w:space="0" w:color="auto"/>
            <w:right w:val="none" w:sz="0" w:space="0" w:color="auto"/>
          </w:divBdr>
        </w:div>
        <w:div w:id="1288779857">
          <w:marLeft w:val="547"/>
          <w:marRight w:val="0"/>
          <w:marTop w:val="0"/>
          <w:marBottom w:val="0"/>
          <w:divBdr>
            <w:top w:val="none" w:sz="0" w:space="0" w:color="auto"/>
            <w:left w:val="none" w:sz="0" w:space="0" w:color="auto"/>
            <w:bottom w:val="none" w:sz="0" w:space="0" w:color="auto"/>
            <w:right w:val="none" w:sz="0" w:space="0" w:color="auto"/>
          </w:divBdr>
        </w:div>
        <w:div w:id="23485664">
          <w:marLeft w:val="1166"/>
          <w:marRight w:val="0"/>
          <w:marTop w:val="0"/>
          <w:marBottom w:val="0"/>
          <w:divBdr>
            <w:top w:val="none" w:sz="0" w:space="0" w:color="auto"/>
            <w:left w:val="none" w:sz="0" w:space="0" w:color="auto"/>
            <w:bottom w:val="none" w:sz="0" w:space="0" w:color="auto"/>
            <w:right w:val="none" w:sz="0" w:space="0" w:color="auto"/>
          </w:divBdr>
        </w:div>
        <w:div w:id="383529193">
          <w:marLeft w:val="1166"/>
          <w:marRight w:val="0"/>
          <w:marTop w:val="0"/>
          <w:marBottom w:val="0"/>
          <w:divBdr>
            <w:top w:val="none" w:sz="0" w:space="0" w:color="auto"/>
            <w:left w:val="none" w:sz="0" w:space="0" w:color="auto"/>
            <w:bottom w:val="none" w:sz="0" w:space="0" w:color="auto"/>
            <w:right w:val="none" w:sz="0" w:space="0" w:color="auto"/>
          </w:divBdr>
        </w:div>
      </w:divsChild>
    </w:div>
    <w:div w:id="2135129841">
      <w:bodyDiv w:val="1"/>
      <w:marLeft w:val="0"/>
      <w:marRight w:val="0"/>
      <w:marTop w:val="0"/>
      <w:marBottom w:val="0"/>
      <w:divBdr>
        <w:top w:val="none" w:sz="0" w:space="0" w:color="auto"/>
        <w:left w:val="none" w:sz="0" w:space="0" w:color="auto"/>
        <w:bottom w:val="none" w:sz="0" w:space="0" w:color="auto"/>
        <w:right w:val="none" w:sz="0" w:space="0" w:color="auto"/>
      </w:divBdr>
      <w:divsChild>
        <w:div w:id="1960792320">
          <w:marLeft w:val="547"/>
          <w:marRight w:val="0"/>
          <w:marTop w:val="0"/>
          <w:marBottom w:val="0"/>
          <w:divBdr>
            <w:top w:val="none" w:sz="0" w:space="0" w:color="auto"/>
            <w:left w:val="none" w:sz="0" w:space="0" w:color="auto"/>
            <w:bottom w:val="none" w:sz="0" w:space="0" w:color="auto"/>
            <w:right w:val="none" w:sz="0" w:space="0" w:color="auto"/>
          </w:divBdr>
        </w:div>
        <w:div w:id="26608421">
          <w:marLeft w:val="1166"/>
          <w:marRight w:val="0"/>
          <w:marTop w:val="0"/>
          <w:marBottom w:val="0"/>
          <w:divBdr>
            <w:top w:val="none" w:sz="0" w:space="0" w:color="auto"/>
            <w:left w:val="none" w:sz="0" w:space="0" w:color="auto"/>
            <w:bottom w:val="none" w:sz="0" w:space="0" w:color="auto"/>
            <w:right w:val="none" w:sz="0" w:space="0" w:color="auto"/>
          </w:divBdr>
        </w:div>
        <w:div w:id="477040524">
          <w:marLeft w:val="1166"/>
          <w:marRight w:val="0"/>
          <w:marTop w:val="0"/>
          <w:marBottom w:val="0"/>
          <w:divBdr>
            <w:top w:val="none" w:sz="0" w:space="0" w:color="auto"/>
            <w:left w:val="none" w:sz="0" w:space="0" w:color="auto"/>
            <w:bottom w:val="none" w:sz="0" w:space="0" w:color="auto"/>
            <w:right w:val="none" w:sz="0" w:space="0" w:color="auto"/>
          </w:divBdr>
        </w:div>
        <w:div w:id="2000111376">
          <w:marLeft w:val="1166"/>
          <w:marRight w:val="0"/>
          <w:marTop w:val="0"/>
          <w:marBottom w:val="0"/>
          <w:divBdr>
            <w:top w:val="none" w:sz="0" w:space="0" w:color="auto"/>
            <w:left w:val="none" w:sz="0" w:space="0" w:color="auto"/>
            <w:bottom w:val="none" w:sz="0" w:space="0" w:color="auto"/>
            <w:right w:val="none" w:sz="0" w:space="0" w:color="auto"/>
          </w:divBdr>
        </w:div>
        <w:div w:id="1120343213">
          <w:marLeft w:val="547"/>
          <w:marRight w:val="0"/>
          <w:marTop w:val="0"/>
          <w:marBottom w:val="0"/>
          <w:divBdr>
            <w:top w:val="none" w:sz="0" w:space="0" w:color="auto"/>
            <w:left w:val="none" w:sz="0" w:space="0" w:color="auto"/>
            <w:bottom w:val="none" w:sz="0" w:space="0" w:color="auto"/>
            <w:right w:val="none" w:sz="0" w:space="0" w:color="auto"/>
          </w:divBdr>
        </w:div>
        <w:div w:id="944119379">
          <w:marLeft w:val="1166"/>
          <w:marRight w:val="0"/>
          <w:marTop w:val="0"/>
          <w:marBottom w:val="0"/>
          <w:divBdr>
            <w:top w:val="none" w:sz="0" w:space="0" w:color="auto"/>
            <w:left w:val="none" w:sz="0" w:space="0" w:color="auto"/>
            <w:bottom w:val="none" w:sz="0" w:space="0" w:color="auto"/>
            <w:right w:val="none" w:sz="0" w:space="0" w:color="auto"/>
          </w:divBdr>
        </w:div>
        <w:div w:id="186751874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peinsulation.org/"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97AF-E8EC-496F-A1CE-AFD2E385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jdean</dc:creator>
  <cp:keywords/>
  <dc:description/>
  <cp:lastModifiedBy>Gabe Boeckman</cp:lastModifiedBy>
  <cp:revision>7</cp:revision>
  <dcterms:created xsi:type="dcterms:W3CDTF">2010-03-22T15:47:00Z</dcterms:created>
  <dcterms:modified xsi:type="dcterms:W3CDTF">2010-07-23T00:08:00Z</dcterms:modified>
</cp:coreProperties>
</file>